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8A" w:rsidRDefault="00747C8A" w:rsidP="00747C8A">
      <w:pPr>
        <w:widowControl/>
        <w:shd w:val="clear" w:color="auto" w:fill="FFFFFF"/>
        <w:spacing w:before="150" w:after="150" w:line="578" w:lineRule="exact"/>
        <w:jc w:val="center"/>
        <w:rPr>
          <w:rFonts w:ascii="黑体" w:eastAsia="黑体" w:hAnsi="黑体" w:cs="黑体"/>
          <w:color w:val="000000"/>
          <w:kern w:val="0"/>
          <w:sz w:val="36"/>
          <w:szCs w:val="36"/>
          <w:shd w:val="clear" w:color="auto" w:fill="FFFFFF"/>
        </w:rPr>
      </w:pPr>
      <w:r>
        <w:rPr>
          <w:rFonts w:ascii="黑体" w:eastAsia="黑体" w:hAnsi="黑体" w:cs="黑体" w:hint="eastAsia"/>
          <w:color w:val="000000"/>
          <w:kern w:val="0"/>
          <w:sz w:val="36"/>
          <w:szCs w:val="36"/>
          <w:shd w:val="clear" w:color="auto" w:fill="FFFFFF"/>
        </w:rPr>
        <w:t>泸县</w:t>
      </w:r>
      <w:r w:rsidR="00AA67A4">
        <w:rPr>
          <w:rFonts w:ascii="黑体" w:eastAsia="黑体" w:hAnsi="黑体" w:cs="黑体" w:hint="eastAsia"/>
          <w:color w:val="000000"/>
          <w:kern w:val="0"/>
          <w:sz w:val="36"/>
          <w:szCs w:val="36"/>
          <w:shd w:val="clear" w:color="auto" w:fill="FFFFFF"/>
        </w:rPr>
        <w:t>城市</w:t>
      </w:r>
      <w:r>
        <w:rPr>
          <w:rFonts w:ascii="黑体" w:eastAsia="黑体" w:hAnsi="黑体" w:cs="黑体" w:hint="eastAsia"/>
          <w:color w:val="000000"/>
          <w:kern w:val="0"/>
          <w:sz w:val="36"/>
          <w:szCs w:val="36"/>
          <w:shd w:val="clear" w:color="auto" w:fill="FFFFFF"/>
        </w:rPr>
        <w:t>基础设施配套费管理办法</w:t>
      </w:r>
    </w:p>
    <w:p w:rsidR="00747C8A" w:rsidRPr="00747C8A" w:rsidRDefault="00747C8A" w:rsidP="00747C8A">
      <w:pPr>
        <w:spacing w:line="580" w:lineRule="exact"/>
        <w:ind w:firstLine="629"/>
        <w:rPr>
          <w:rFonts w:ascii="华文仿宋" w:eastAsia="华文仿宋" w:hAnsi="华文仿宋" w:cs="仿宋_GB2312"/>
          <w:color w:val="000000"/>
          <w:kern w:val="0"/>
          <w:sz w:val="32"/>
          <w:szCs w:val="32"/>
          <w:shd w:val="clear" w:color="auto" w:fill="FFFFFF"/>
        </w:rPr>
      </w:pPr>
    </w:p>
    <w:p w:rsidR="00747C8A" w:rsidRDefault="00747C8A" w:rsidP="00747C8A">
      <w:pPr>
        <w:spacing w:line="580" w:lineRule="exact"/>
        <w:ind w:firstLine="629"/>
        <w:rPr>
          <w:rFonts w:ascii="华文仿宋" w:eastAsia="华文仿宋" w:hAnsi="华文仿宋" w:cs="仿宋_GB2312"/>
          <w:color w:val="000000"/>
          <w:kern w:val="0"/>
          <w:sz w:val="32"/>
          <w:szCs w:val="32"/>
          <w:shd w:val="clear" w:color="auto" w:fill="FFFFFF"/>
        </w:rPr>
      </w:pPr>
      <w:r>
        <w:rPr>
          <w:rFonts w:ascii="华文仿宋" w:eastAsia="华文仿宋" w:hAnsi="华文仿宋" w:cs="仿宋_GB2312" w:hint="eastAsia"/>
          <w:color w:val="000000"/>
          <w:kern w:val="0"/>
          <w:sz w:val="32"/>
          <w:szCs w:val="32"/>
          <w:shd w:val="clear" w:color="auto" w:fill="FFFFFF"/>
        </w:rPr>
        <w:t>第一条 为加强和规范</w:t>
      </w:r>
      <w:r w:rsidR="00AA67A4">
        <w:rPr>
          <w:rFonts w:ascii="华文仿宋" w:eastAsia="华文仿宋" w:hAnsi="华文仿宋" w:cs="仿宋_GB2312" w:hint="eastAsia"/>
          <w:color w:val="000000"/>
          <w:kern w:val="0"/>
          <w:sz w:val="32"/>
          <w:szCs w:val="32"/>
          <w:shd w:val="clear" w:color="auto" w:fill="FFFFFF"/>
        </w:rPr>
        <w:t>城市</w:t>
      </w:r>
      <w:r>
        <w:rPr>
          <w:rFonts w:ascii="华文仿宋" w:eastAsia="华文仿宋" w:hAnsi="华文仿宋" w:cs="仿宋_GB2312" w:hint="eastAsia"/>
          <w:color w:val="000000"/>
          <w:kern w:val="0"/>
          <w:sz w:val="32"/>
          <w:szCs w:val="32"/>
          <w:shd w:val="clear" w:color="auto" w:fill="FFFFFF"/>
        </w:rPr>
        <w:t>基础设施配套费（以下简称“配套费”）的征收、使用和管理，促进</w:t>
      </w:r>
      <w:r w:rsidR="00AA67A4">
        <w:rPr>
          <w:rFonts w:ascii="华文仿宋" w:eastAsia="华文仿宋" w:hAnsi="华文仿宋" w:cs="仿宋_GB2312" w:hint="eastAsia"/>
          <w:color w:val="000000"/>
          <w:kern w:val="0"/>
          <w:sz w:val="32"/>
          <w:szCs w:val="32"/>
          <w:shd w:val="clear" w:color="auto" w:fill="FFFFFF"/>
        </w:rPr>
        <w:t>城市</w:t>
      </w:r>
      <w:r>
        <w:rPr>
          <w:rFonts w:ascii="华文仿宋" w:eastAsia="华文仿宋" w:hAnsi="华文仿宋" w:cs="仿宋_GB2312" w:hint="eastAsia"/>
          <w:color w:val="000000"/>
          <w:kern w:val="0"/>
          <w:sz w:val="32"/>
          <w:szCs w:val="32"/>
          <w:shd w:val="clear" w:color="auto" w:fill="FFFFFF"/>
        </w:rPr>
        <w:t>基础设施建设，根据国家有关规定，结合我县实际，制定本办法。</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Pr>
          <w:rFonts w:ascii="华文仿宋" w:eastAsia="华文仿宋" w:hAnsi="华文仿宋" w:cs="仿宋_GB2312" w:hint="eastAsia"/>
          <w:color w:val="000000"/>
          <w:kern w:val="0"/>
          <w:sz w:val="32"/>
          <w:szCs w:val="32"/>
          <w:shd w:val="clear" w:color="auto" w:fill="FFFFFF"/>
        </w:rPr>
        <w:t xml:space="preserve">第二条 </w:t>
      </w:r>
      <w:r w:rsidR="000A1242">
        <w:rPr>
          <w:rFonts w:ascii="华文仿宋" w:eastAsia="华文仿宋" w:hAnsi="华文仿宋" w:cs="仿宋_GB2312" w:hint="eastAsia"/>
          <w:color w:val="000000"/>
          <w:kern w:val="0"/>
          <w:sz w:val="32"/>
          <w:szCs w:val="32"/>
          <w:shd w:val="clear" w:color="auto" w:fill="FFFFFF"/>
        </w:rPr>
        <w:t>配套费属政府性基金，</w:t>
      </w:r>
      <w:r>
        <w:rPr>
          <w:rFonts w:ascii="华文仿宋" w:eastAsia="华文仿宋" w:hAnsi="华文仿宋" w:cs="仿宋_GB2312" w:hint="eastAsia"/>
          <w:color w:val="000000"/>
          <w:kern w:val="0"/>
          <w:sz w:val="32"/>
          <w:szCs w:val="32"/>
          <w:shd w:val="clear" w:color="auto" w:fill="FFFFFF"/>
        </w:rPr>
        <w:t>县城规划区范围内新建、改建、扩建（</w:t>
      </w:r>
      <w:r w:rsidRPr="00747C8A">
        <w:rPr>
          <w:rFonts w:ascii="华文仿宋" w:eastAsia="华文仿宋" w:hAnsi="华文仿宋" w:cs="仿宋_GB2312" w:hint="eastAsia"/>
          <w:kern w:val="0"/>
          <w:sz w:val="32"/>
          <w:szCs w:val="32"/>
          <w:shd w:val="clear" w:color="auto" w:fill="FFFFFF"/>
        </w:rPr>
        <w:t>以下统称“建设”）各类建筑物的单位和个人，应按照</w:t>
      </w:r>
      <w:r w:rsidR="000A4F10" w:rsidRPr="00102ACF">
        <w:rPr>
          <w:rFonts w:ascii="华文仿宋" w:eastAsia="华文仿宋" w:hAnsi="华文仿宋" w:cs="仿宋_GB2312" w:hint="eastAsia"/>
          <w:color w:val="000000"/>
          <w:kern w:val="0"/>
          <w:sz w:val="32"/>
          <w:szCs w:val="32"/>
          <w:shd w:val="clear" w:color="auto" w:fill="FFFFFF"/>
        </w:rPr>
        <w:t>建筑面积</w:t>
      </w:r>
      <w:r w:rsidRPr="00102ACF">
        <w:rPr>
          <w:rFonts w:ascii="华文仿宋" w:eastAsia="华文仿宋" w:hAnsi="华文仿宋" w:cs="仿宋_GB2312" w:hint="eastAsia"/>
          <w:color w:val="000000"/>
          <w:kern w:val="0"/>
          <w:sz w:val="32"/>
          <w:szCs w:val="32"/>
          <w:shd w:val="clear" w:color="auto" w:fill="FFFFFF"/>
        </w:rPr>
        <w:t>35</w:t>
      </w:r>
      <w:r w:rsidRPr="00747C8A">
        <w:rPr>
          <w:rFonts w:ascii="华文仿宋" w:eastAsia="华文仿宋" w:hAnsi="华文仿宋" w:cs="仿宋_GB2312" w:hint="eastAsia"/>
          <w:kern w:val="0"/>
          <w:sz w:val="32"/>
          <w:szCs w:val="32"/>
          <w:shd w:val="clear" w:color="auto" w:fill="FFFFFF"/>
        </w:rPr>
        <w:t>元/㎡的标准缴纳配套费。</w:t>
      </w:r>
    </w:p>
    <w:p w:rsidR="00747C8A" w:rsidRPr="00747C8A" w:rsidRDefault="00747C8A" w:rsidP="00747C8A">
      <w:pPr>
        <w:spacing w:line="540" w:lineRule="exact"/>
        <w:ind w:firstLineChars="200" w:firstLine="640"/>
        <w:rPr>
          <w:rFonts w:eastAsia="方正仿宋简体"/>
          <w:sz w:val="32"/>
          <w:szCs w:val="32"/>
          <w:highlight w:val="yellow"/>
        </w:rPr>
      </w:pPr>
      <w:r w:rsidRPr="00747C8A">
        <w:rPr>
          <w:rFonts w:ascii="华文仿宋" w:eastAsia="华文仿宋" w:hAnsi="华文仿宋" w:cs="仿宋_GB2312" w:hint="eastAsia"/>
          <w:kern w:val="0"/>
          <w:sz w:val="32"/>
          <w:szCs w:val="32"/>
          <w:shd w:val="clear" w:color="auto" w:fill="FFFFFF"/>
        </w:rPr>
        <w:t>第三条 县城规划区范围内的区域属于县级征收，由县住房城乡建设局统一征收管理，</w:t>
      </w:r>
      <w:r w:rsidR="00D04675">
        <w:rPr>
          <w:rFonts w:ascii="华文仿宋" w:eastAsia="华文仿宋" w:hAnsi="华文仿宋" w:cs="仿宋_GB2312" w:hint="eastAsia"/>
          <w:kern w:val="0"/>
          <w:sz w:val="32"/>
          <w:szCs w:val="32"/>
          <w:shd w:val="clear" w:color="auto" w:fill="FFFFFF"/>
        </w:rPr>
        <w:t>街道办负责辖区范围内县城规划区外的配套费的征收管理，</w:t>
      </w:r>
      <w:r w:rsidRPr="00747C8A">
        <w:rPr>
          <w:rFonts w:eastAsia="方正仿宋简体"/>
          <w:sz w:val="32"/>
          <w:szCs w:val="32"/>
        </w:rPr>
        <w:t>各镇负责辖区范围内配套费的征收管理</w:t>
      </w:r>
      <w:r w:rsidRPr="00747C8A">
        <w:rPr>
          <w:rFonts w:ascii="华文仿宋" w:eastAsia="华文仿宋" w:hAnsi="华文仿宋" w:cs="仿宋_GB2312" w:hint="eastAsia"/>
          <w:kern w:val="0"/>
          <w:sz w:val="32"/>
          <w:szCs w:val="32"/>
          <w:shd w:val="clear" w:color="auto" w:fill="FFFFFF"/>
        </w:rPr>
        <w:t>。</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第四条 县成立</w:t>
      </w:r>
      <w:r w:rsidR="00AA67A4">
        <w:rPr>
          <w:rFonts w:ascii="华文仿宋" w:eastAsia="华文仿宋" w:hAnsi="华文仿宋" w:cs="仿宋_GB2312" w:hint="eastAsia"/>
          <w:kern w:val="0"/>
          <w:sz w:val="32"/>
          <w:szCs w:val="32"/>
          <w:shd w:val="clear" w:color="auto" w:fill="FFFFFF"/>
        </w:rPr>
        <w:t>城市</w:t>
      </w:r>
      <w:r w:rsidRPr="00747C8A">
        <w:rPr>
          <w:rFonts w:ascii="华文仿宋" w:eastAsia="华文仿宋" w:hAnsi="华文仿宋" w:cs="仿宋_GB2312" w:hint="eastAsia"/>
          <w:kern w:val="0"/>
          <w:sz w:val="32"/>
          <w:szCs w:val="32"/>
          <w:shd w:val="clear" w:color="auto" w:fill="FFFFFF"/>
        </w:rPr>
        <w:t>基础设施配套费减免领导小组（以下简称“配套费领导小组”）负责研究审议配套费减免以及配套费其他管理事项；配套费领导小组下设办公室（以下简称“领导小组办公室”），负责办理配套费减免等日常工作，办公室设在县住房城乡建设局。</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第五条 建设单位和个人依据《建设工程规划许可证》核准的建筑面积，原则上在办理《建筑工程施工许可证》前缴纳配套费。</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第六条 《建设工程规划核实合格证》与缴费建筑面积不一致的，对增加或减少的建筑面积，建设单位和个人按原缴纳的标</w:t>
      </w:r>
      <w:r w:rsidRPr="00747C8A">
        <w:rPr>
          <w:rFonts w:ascii="华文仿宋" w:eastAsia="华文仿宋" w:hAnsi="华文仿宋" w:cs="仿宋_GB2312" w:hint="eastAsia"/>
          <w:kern w:val="0"/>
          <w:sz w:val="32"/>
          <w:szCs w:val="32"/>
          <w:shd w:val="clear" w:color="auto" w:fill="FFFFFF"/>
        </w:rPr>
        <w:lastRenderedPageBreak/>
        <w:t>准补缴或退配套费。</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 xml:space="preserve">第七条 </w:t>
      </w:r>
      <w:r w:rsidR="00D04675">
        <w:rPr>
          <w:rFonts w:ascii="华文仿宋" w:eastAsia="华文仿宋" w:hAnsi="华文仿宋" w:cs="仿宋_GB2312" w:hint="eastAsia"/>
          <w:kern w:val="0"/>
          <w:sz w:val="32"/>
          <w:szCs w:val="32"/>
          <w:shd w:val="clear" w:color="auto" w:fill="FFFFFF"/>
        </w:rPr>
        <w:t>县住房和城乡建设局和镇（街</w:t>
      </w:r>
      <w:r w:rsidR="00D04675">
        <w:rPr>
          <w:rFonts w:ascii="华文仿宋" w:eastAsia="华文仿宋" w:hAnsi="华文仿宋" w:cs="仿宋_GB2312"/>
          <w:kern w:val="0"/>
          <w:sz w:val="32"/>
          <w:szCs w:val="32"/>
          <w:shd w:val="clear" w:color="auto" w:fill="FFFFFF"/>
        </w:rPr>
        <w:t>）</w:t>
      </w:r>
      <w:r w:rsidR="00D04675" w:rsidRPr="00115035">
        <w:rPr>
          <w:rFonts w:ascii="华文仿宋" w:eastAsia="华文仿宋" w:hAnsi="华文仿宋" w:cs="仿宋_GB2312" w:hint="eastAsia"/>
          <w:color w:val="FF0000"/>
          <w:kern w:val="0"/>
          <w:sz w:val="32"/>
          <w:szCs w:val="32"/>
          <w:shd w:val="clear" w:color="auto" w:fill="FFFFFF"/>
        </w:rPr>
        <w:t>村镇建设</w:t>
      </w:r>
      <w:r w:rsidR="0039340A">
        <w:rPr>
          <w:rFonts w:ascii="华文仿宋" w:eastAsia="华文仿宋" w:hAnsi="华文仿宋" w:cs="仿宋_GB2312" w:hint="eastAsia"/>
          <w:color w:val="FF0000"/>
          <w:kern w:val="0"/>
          <w:sz w:val="32"/>
          <w:szCs w:val="32"/>
          <w:shd w:val="clear" w:color="auto" w:fill="FFFFFF"/>
        </w:rPr>
        <w:t>服务</w:t>
      </w:r>
      <w:r w:rsidR="00D04675" w:rsidRPr="00115035">
        <w:rPr>
          <w:rFonts w:ascii="华文仿宋" w:eastAsia="华文仿宋" w:hAnsi="华文仿宋" w:cs="仿宋_GB2312" w:hint="eastAsia"/>
          <w:color w:val="FF0000"/>
          <w:kern w:val="0"/>
          <w:sz w:val="32"/>
          <w:szCs w:val="32"/>
          <w:shd w:val="clear" w:color="auto" w:fill="FFFFFF"/>
        </w:rPr>
        <w:t>中心</w:t>
      </w:r>
      <w:r w:rsidR="00D04675">
        <w:rPr>
          <w:rFonts w:ascii="华文仿宋" w:eastAsia="华文仿宋" w:hAnsi="华文仿宋" w:cs="仿宋_GB2312" w:hint="eastAsia"/>
          <w:kern w:val="0"/>
          <w:sz w:val="32"/>
          <w:szCs w:val="32"/>
          <w:shd w:val="clear" w:color="auto" w:fill="FFFFFF"/>
        </w:rPr>
        <w:t>要</w:t>
      </w:r>
      <w:r w:rsidRPr="00747C8A">
        <w:rPr>
          <w:rFonts w:ascii="华文仿宋" w:eastAsia="华文仿宋" w:hAnsi="华文仿宋" w:cs="仿宋_GB2312" w:hint="eastAsia"/>
          <w:kern w:val="0"/>
          <w:sz w:val="32"/>
          <w:szCs w:val="32"/>
          <w:shd w:val="clear" w:color="auto" w:fill="FFFFFF"/>
        </w:rPr>
        <w:t>加强配套费征收管理，建立联动督促缴纳机制，保证配套费应收尽收。</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第八条 符合法律、行政法规和中共中央、国务院或财政部明文规定减免的建设项目，可按照规定减免配套费，具体减免项目、内容及依据详见《减免城市基础设施配套费建设项目目录》。</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第九条 需减免配套费的项目，由建设单位或个人报项目行政主管部门核实基本情况后，行政主管部门再转报配套费领导小组申请减免。领导小组办公室组织配套费领导小组相关成员单位集体研究审议减免事项，并将研究结果报配套费领导小组备案，原则上 2 个月研究一次；领导小组办公室会议研究不能确定减免的项目，提交配套费领导小组集体研究决定，原则上半年研究一次。建设项目减、免审议后，领导小组办公室在 5 个工作日内告知申请单位或个人审议结果。</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第十条 经审议已减免配套费的建设项目，土地或规划等用途发生改变且不再符合减免情形的，建设单位和个人应按办理《建筑工程施工许可证》时的标准补缴配套费；批准用途变更的行政主管部门，应及时将变更事项告知配套费征收管理部门，并协助督促建设单位和个人按规定缴费，配套费征收管理部门应及时核验变更项目的配套费的缴纳情况，督促建设单位和个人应缴</w:t>
      </w:r>
      <w:r w:rsidRPr="00747C8A">
        <w:rPr>
          <w:rFonts w:ascii="华文仿宋" w:eastAsia="华文仿宋" w:hAnsi="华文仿宋" w:cs="仿宋_GB2312" w:hint="eastAsia"/>
          <w:kern w:val="0"/>
          <w:sz w:val="32"/>
          <w:szCs w:val="32"/>
          <w:shd w:val="clear" w:color="auto" w:fill="FFFFFF"/>
        </w:rPr>
        <w:lastRenderedPageBreak/>
        <w:t>尽缴。</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第十一条 已征收的配套费按规定缴入县级金库，纳入预算管理，主要用于</w:t>
      </w:r>
      <w:r w:rsidR="00AA67A4">
        <w:rPr>
          <w:rFonts w:ascii="华文仿宋" w:eastAsia="华文仿宋" w:hAnsi="华文仿宋" w:cs="仿宋_GB2312" w:hint="eastAsia"/>
          <w:kern w:val="0"/>
          <w:sz w:val="32"/>
          <w:szCs w:val="32"/>
          <w:shd w:val="clear" w:color="auto" w:fill="FFFFFF"/>
        </w:rPr>
        <w:t>城</w:t>
      </w:r>
      <w:r w:rsidR="00200922">
        <w:rPr>
          <w:rFonts w:ascii="华文仿宋" w:eastAsia="华文仿宋" w:hAnsi="华文仿宋" w:cs="仿宋_GB2312" w:hint="eastAsia"/>
          <w:kern w:val="0"/>
          <w:sz w:val="32"/>
          <w:szCs w:val="32"/>
          <w:shd w:val="clear" w:color="auto" w:fill="FFFFFF"/>
        </w:rPr>
        <w:t>镇</w:t>
      </w:r>
      <w:r w:rsidRPr="00747C8A">
        <w:rPr>
          <w:rFonts w:ascii="华文仿宋" w:eastAsia="华文仿宋" w:hAnsi="华文仿宋" w:cs="仿宋_GB2312" w:hint="eastAsia"/>
          <w:kern w:val="0"/>
          <w:sz w:val="32"/>
          <w:szCs w:val="32"/>
          <w:shd w:val="clear" w:color="auto" w:fill="FFFFFF"/>
        </w:rPr>
        <w:t>基础设施建设、维护和管理等方面的支出。</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第十二条 县财政局、县审计局依照相关规定对配套费征收、使用进行监督、检查、审计。单位和个人违反本办法规定的，依照国家相关法律法规追究责任。</w:t>
      </w:r>
    </w:p>
    <w:p w:rsidR="00115035" w:rsidRPr="000A4F10" w:rsidRDefault="00747C8A" w:rsidP="00747C8A">
      <w:pPr>
        <w:spacing w:line="580" w:lineRule="exact"/>
        <w:ind w:firstLine="629"/>
        <w:rPr>
          <w:rFonts w:ascii="华文仿宋" w:eastAsia="华文仿宋" w:hAnsi="华文仿宋" w:cs="仿宋_GB2312"/>
          <w:color w:val="FF0000"/>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第十三条 各镇</w:t>
      </w:r>
      <w:r w:rsidR="00EC6E91">
        <w:rPr>
          <w:rFonts w:ascii="华文仿宋" w:eastAsia="华文仿宋" w:hAnsi="华文仿宋" w:cs="仿宋_GB2312" w:hint="eastAsia"/>
          <w:kern w:val="0"/>
          <w:sz w:val="32"/>
          <w:szCs w:val="32"/>
          <w:shd w:val="clear" w:color="auto" w:fill="FFFFFF"/>
        </w:rPr>
        <w:t>（</w:t>
      </w:r>
      <w:r w:rsidRPr="00747C8A">
        <w:rPr>
          <w:rFonts w:ascii="华文仿宋" w:eastAsia="华文仿宋" w:hAnsi="华文仿宋" w:cs="仿宋_GB2312" w:hint="eastAsia"/>
          <w:kern w:val="0"/>
          <w:sz w:val="32"/>
          <w:szCs w:val="32"/>
          <w:shd w:val="clear" w:color="auto" w:fill="FFFFFF"/>
        </w:rPr>
        <w:t>街</w:t>
      </w:r>
      <w:r w:rsidR="00EC6E91">
        <w:rPr>
          <w:rFonts w:ascii="华文仿宋" w:eastAsia="华文仿宋" w:hAnsi="华文仿宋" w:cs="仿宋_GB2312" w:hint="eastAsia"/>
          <w:kern w:val="0"/>
          <w:sz w:val="32"/>
          <w:szCs w:val="32"/>
          <w:shd w:val="clear" w:color="auto" w:fill="FFFFFF"/>
        </w:rPr>
        <w:t>道）</w:t>
      </w:r>
      <w:r w:rsidRPr="00747C8A">
        <w:rPr>
          <w:rFonts w:ascii="华文仿宋" w:eastAsia="华文仿宋" w:hAnsi="华文仿宋" w:cs="仿宋_GB2312" w:hint="eastAsia"/>
          <w:kern w:val="0"/>
          <w:sz w:val="32"/>
          <w:szCs w:val="32"/>
          <w:shd w:val="clear" w:color="auto" w:fill="FFFFFF"/>
        </w:rPr>
        <w:t>配套费征收由各镇</w:t>
      </w:r>
      <w:r w:rsidR="00EC6E91">
        <w:rPr>
          <w:rFonts w:ascii="华文仿宋" w:eastAsia="华文仿宋" w:hAnsi="华文仿宋" w:cs="仿宋_GB2312" w:hint="eastAsia"/>
          <w:kern w:val="0"/>
          <w:sz w:val="32"/>
          <w:szCs w:val="32"/>
          <w:shd w:val="clear" w:color="auto" w:fill="FFFFFF"/>
        </w:rPr>
        <w:t>（</w:t>
      </w:r>
      <w:r w:rsidRPr="00747C8A">
        <w:rPr>
          <w:rFonts w:ascii="华文仿宋" w:eastAsia="华文仿宋" w:hAnsi="华文仿宋" w:cs="仿宋_GB2312" w:hint="eastAsia"/>
          <w:kern w:val="0"/>
          <w:sz w:val="32"/>
          <w:szCs w:val="32"/>
          <w:shd w:val="clear" w:color="auto" w:fill="FFFFFF"/>
        </w:rPr>
        <w:t>街</w:t>
      </w:r>
      <w:r w:rsidR="00EC6E91">
        <w:rPr>
          <w:rFonts w:ascii="华文仿宋" w:eastAsia="华文仿宋" w:hAnsi="华文仿宋" w:cs="仿宋_GB2312" w:hint="eastAsia"/>
          <w:kern w:val="0"/>
          <w:sz w:val="32"/>
          <w:szCs w:val="32"/>
          <w:shd w:val="clear" w:color="auto" w:fill="FFFFFF"/>
        </w:rPr>
        <w:t>道）</w:t>
      </w:r>
      <w:r w:rsidRPr="00747C8A">
        <w:rPr>
          <w:rFonts w:ascii="华文仿宋" w:eastAsia="华文仿宋" w:hAnsi="华文仿宋" w:cs="仿宋_GB2312" w:hint="eastAsia"/>
          <w:kern w:val="0"/>
          <w:sz w:val="32"/>
          <w:szCs w:val="32"/>
          <w:shd w:val="clear" w:color="auto" w:fill="FFFFFF"/>
        </w:rPr>
        <w:t>负责，收费标准</w:t>
      </w:r>
      <w:r w:rsidR="008F47B1">
        <w:rPr>
          <w:rFonts w:ascii="华文仿宋" w:eastAsia="华文仿宋" w:hAnsi="华文仿宋" w:cs="仿宋_GB2312" w:hint="eastAsia"/>
          <w:kern w:val="0"/>
          <w:sz w:val="32"/>
          <w:szCs w:val="32"/>
          <w:shd w:val="clear" w:color="auto" w:fill="FFFFFF"/>
        </w:rPr>
        <w:t>参照县级。</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第十四条 本办法自</w:t>
      </w:r>
      <w:r w:rsidR="00A153B1">
        <w:rPr>
          <w:rFonts w:ascii="华文仿宋" w:eastAsia="华文仿宋" w:hAnsi="华文仿宋" w:cs="仿宋_GB2312" w:hint="eastAsia"/>
          <w:kern w:val="0"/>
          <w:sz w:val="32"/>
          <w:szCs w:val="32"/>
          <w:shd w:val="clear" w:color="auto" w:fill="FFFFFF"/>
        </w:rPr>
        <w:t>XXXX</w:t>
      </w:r>
      <w:r w:rsidRPr="00747C8A">
        <w:rPr>
          <w:rFonts w:ascii="华文仿宋" w:eastAsia="华文仿宋" w:hAnsi="华文仿宋" w:cs="仿宋_GB2312" w:hint="eastAsia"/>
          <w:kern w:val="0"/>
          <w:sz w:val="32"/>
          <w:szCs w:val="32"/>
          <w:shd w:val="clear" w:color="auto" w:fill="FFFFFF"/>
        </w:rPr>
        <w:t>年</w:t>
      </w:r>
      <w:r w:rsidR="00A153B1">
        <w:rPr>
          <w:rFonts w:ascii="华文仿宋" w:eastAsia="华文仿宋" w:hAnsi="华文仿宋" w:cs="仿宋_GB2312" w:hint="eastAsia"/>
          <w:kern w:val="0"/>
          <w:sz w:val="32"/>
          <w:szCs w:val="32"/>
          <w:shd w:val="clear" w:color="auto" w:fill="FFFFFF"/>
        </w:rPr>
        <w:t>XX</w:t>
      </w:r>
      <w:r w:rsidRPr="00747C8A">
        <w:rPr>
          <w:rFonts w:ascii="华文仿宋" w:eastAsia="华文仿宋" w:hAnsi="华文仿宋" w:cs="仿宋_GB2312" w:hint="eastAsia"/>
          <w:kern w:val="0"/>
          <w:sz w:val="32"/>
          <w:szCs w:val="32"/>
          <w:shd w:val="clear" w:color="auto" w:fill="FFFFFF"/>
        </w:rPr>
        <w:t>月</w:t>
      </w:r>
      <w:r w:rsidR="00A153B1">
        <w:rPr>
          <w:rFonts w:ascii="华文仿宋" w:eastAsia="华文仿宋" w:hAnsi="华文仿宋" w:cs="仿宋_GB2312" w:hint="eastAsia"/>
          <w:kern w:val="0"/>
          <w:sz w:val="32"/>
          <w:szCs w:val="32"/>
          <w:shd w:val="clear" w:color="auto" w:fill="FFFFFF"/>
        </w:rPr>
        <w:t>XX</w:t>
      </w:r>
      <w:r w:rsidRPr="00747C8A">
        <w:rPr>
          <w:rFonts w:ascii="华文仿宋" w:eastAsia="华文仿宋" w:hAnsi="华文仿宋" w:cs="仿宋_GB2312" w:hint="eastAsia"/>
          <w:kern w:val="0"/>
          <w:sz w:val="32"/>
          <w:szCs w:val="32"/>
          <w:shd w:val="clear" w:color="auto" w:fill="FFFFFF"/>
        </w:rPr>
        <w:t>日起施行，有效期5年。</w:t>
      </w:r>
      <w:r w:rsidR="00A153B1">
        <w:rPr>
          <w:rFonts w:ascii="华文仿宋" w:eastAsia="华文仿宋" w:hAnsi="华文仿宋" w:cs="仿宋_GB2312" w:hint="eastAsia"/>
          <w:kern w:val="0"/>
          <w:sz w:val="32"/>
          <w:szCs w:val="32"/>
          <w:shd w:val="clear" w:color="auto" w:fill="FFFFFF"/>
        </w:rPr>
        <w:t>XXXX</w:t>
      </w:r>
      <w:r w:rsidRPr="00747C8A">
        <w:rPr>
          <w:rFonts w:ascii="华文仿宋" w:eastAsia="华文仿宋" w:hAnsi="华文仿宋" w:cs="仿宋_GB2312" w:hint="eastAsia"/>
          <w:kern w:val="0"/>
          <w:sz w:val="32"/>
          <w:szCs w:val="32"/>
          <w:shd w:val="clear" w:color="auto" w:fill="FFFFFF"/>
        </w:rPr>
        <w:t>年</w:t>
      </w:r>
      <w:r w:rsidR="00A153B1">
        <w:rPr>
          <w:rFonts w:ascii="华文仿宋" w:eastAsia="华文仿宋" w:hAnsi="华文仿宋" w:cs="仿宋_GB2312" w:hint="eastAsia"/>
          <w:kern w:val="0"/>
          <w:sz w:val="32"/>
          <w:szCs w:val="32"/>
          <w:shd w:val="clear" w:color="auto" w:fill="FFFFFF"/>
        </w:rPr>
        <w:t>XX</w:t>
      </w:r>
      <w:r w:rsidRPr="00747C8A">
        <w:rPr>
          <w:rFonts w:ascii="华文仿宋" w:eastAsia="华文仿宋" w:hAnsi="华文仿宋" w:cs="仿宋_GB2312" w:hint="eastAsia"/>
          <w:kern w:val="0"/>
          <w:sz w:val="32"/>
          <w:szCs w:val="32"/>
          <w:shd w:val="clear" w:color="auto" w:fill="FFFFFF"/>
        </w:rPr>
        <w:t>月</w:t>
      </w:r>
      <w:r w:rsidR="00A153B1">
        <w:rPr>
          <w:rFonts w:ascii="华文仿宋" w:eastAsia="华文仿宋" w:hAnsi="华文仿宋" w:cs="仿宋_GB2312" w:hint="eastAsia"/>
          <w:kern w:val="0"/>
          <w:sz w:val="32"/>
          <w:szCs w:val="32"/>
          <w:shd w:val="clear" w:color="auto" w:fill="FFFFFF"/>
        </w:rPr>
        <w:t>XX</w:t>
      </w:r>
      <w:r w:rsidRPr="00747C8A">
        <w:rPr>
          <w:rFonts w:ascii="华文仿宋" w:eastAsia="华文仿宋" w:hAnsi="华文仿宋" w:cs="仿宋_GB2312" w:hint="eastAsia"/>
          <w:kern w:val="0"/>
          <w:sz w:val="32"/>
          <w:szCs w:val="32"/>
          <w:shd w:val="clear" w:color="auto" w:fill="FFFFFF"/>
        </w:rPr>
        <w:t>日之前在县城规划区内取得的国有建设用地出让合同的建设项目，按55元/㎡的标准缴纳配套费；</w:t>
      </w:r>
      <w:r w:rsidR="00A153B1">
        <w:rPr>
          <w:rFonts w:ascii="华文仿宋" w:eastAsia="华文仿宋" w:hAnsi="华文仿宋" w:cs="仿宋_GB2312" w:hint="eastAsia"/>
          <w:kern w:val="0"/>
          <w:sz w:val="32"/>
          <w:szCs w:val="32"/>
          <w:shd w:val="clear" w:color="auto" w:fill="FFFFFF"/>
        </w:rPr>
        <w:t>XXXX</w:t>
      </w:r>
      <w:r w:rsidR="00A153B1" w:rsidRPr="00747C8A">
        <w:rPr>
          <w:rFonts w:ascii="华文仿宋" w:eastAsia="华文仿宋" w:hAnsi="华文仿宋" w:cs="仿宋_GB2312" w:hint="eastAsia"/>
          <w:kern w:val="0"/>
          <w:sz w:val="32"/>
          <w:szCs w:val="32"/>
          <w:shd w:val="clear" w:color="auto" w:fill="FFFFFF"/>
        </w:rPr>
        <w:t>年</w:t>
      </w:r>
      <w:r w:rsidR="00A153B1">
        <w:rPr>
          <w:rFonts w:ascii="华文仿宋" w:eastAsia="华文仿宋" w:hAnsi="华文仿宋" w:cs="仿宋_GB2312" w:hint="eastAsia"/>
          <w:kern w:val="0"/>
          <w:sz w:val="32"/>
          <w:szCs w:val="32"/>
          <w:shd w:val="clear" w:color="auto" w:fill="FFFFFF"/>
        </w:rPr>
        <w:t>XX</w:t>
      </w:r>
      <w:r w:rsidR="00A153B1" w:rsidRPr="00747C8A">
        <w:rPr>
          <w:rFonts w:ascii="华文仿宋" w:eastAsia="华文仿宋" w:hAnsi="华文仿宋" w:cs="仿宋_GB2312" w:hint="eastAsia"/>
          <w:kern w:val="0"/>
          <w:sz w:val="32"/>
          <w:szCs w:val="32"/>
          <w:shd w:val="clear" w:color="auto" w:fill="FFFFFF"/>
        </w:rPr>
        <w:t>月</w:t>
      </w:r>
      <w:r w:rsidR="00A153B1">
        <w:rPr>
          <w:rFonts w:ascii="华文仿宋" w:eastAsia="华文仿宋" w:hAnsi="华文仿宋" w:cs="仿宋_GB2312" w:hint="eastAsia"/>
          <w:kern w:val="0"/>
          <w:sz w:val="32"/>
          <w:szCs w:val="32"/>
          <w:shd w:val="clear" w:color="auto" w:fill="FFFFFF"/>
        </w:rPr>
        <w:t>XX</w:t>
      </w:r>
      <w:r w:rsidR="00A153B1" w:rsidRPr="00747C8A">
        <w:rPr>
          <w:rFonts w:ascii="华文仿宋" w:eastAsia="华文仿宋" w:hAnsi="华文仿宋" w:cs="仿宋_GB2312" w:hint="eastAsia"/>
          <w:kern w:val="0"/>
          <w:sz w:val="32"/>
          <w:szCs w:val="32"/>
          <w:shd w:val="clear" w:color="auto" w:fill="FFFFFF"/>
        </w:rPr>
        <w:t>日</w:t>
      </w:r>
      <w:r w:rsidRPr="00747C8A">
        <w:rPr>
          <w:rFonts w:ascii="华文仿宋" w:eastAsia="华文仿宋" w:hAnsi="华文仿宋" w:cs="仿宋_GB2312" w:hint="eastAsia"/>
          <w:kern w:val="0"/>
          <w:sz w:val="32"/>
          <w:szCs w:val="32"/>
          <w:shd w:val="clear" w:color="auto" w:fill="FFFFFF"/>
        </w:rPr>
        <w:t>之后在县城规划区内取得国有建设用地出让合同的建设项目，按35元/㎡的标准缴纳配套费。</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本办法实施前制定的文件与本办法不一致的，按照本办法执行。在实施期间，中央、省、市另有规定的，从其规定。</w:t>
      </w:r>
    </w:p>
    <w:p w:rsidR="00747C8A" w:rsidRPr="00747C8A" w:rsidRDefault="00747C8A" w:rsidP="00747C8A">
      <w:pPr>
        <w:spacing w:line="580" w:lineRule="exact"/>
        <w:ind w:firstLine="629"/>
        <w:rPr>
          <w:rFonts w:ascii="华文仿宋" w:eastAsia="华文仿宋" w:hAnsi="华文仿宋" w:cs="仿宋_GB2312"/>
          <w:kern w:val="0"/>
          <w:sz w:val="32"/>
          <w:szCs w:val="32"/>
          <w:shd w:val="clear" w:color="auto" w:fill="FFFFFF"/>
        </w:rPr>
      </w:pPr>
      <w:r w:rsidRPr="00747C8A">
        <w:rPr>
          <w:rFonts w:ascii="华文仿宋" w:eastAsia="华文仿宋" w:hAnsi="华文仿宋" w:cs="仿宋_GB2312" w:hint="eastAsia"/>
          <w:kern w:val="0"/>
          <w:sz w:val="32"/>
          <w:szCs w:val="32"/>
          <w:shd w:val="clear" w:color="auto" w:fill="FFFFFF"/>
        </w:rPr>
        <w:t>附件：《减免城市基础设施配套费建设项目目录》</w:t>
      </w:r>
    </w:p>
    <w:p w:rsidR="00747C8A" w:rsidRDefault="00747C8A" w:rsidP="00A171DC">
      <w:pPr>
        <w:spacing w:line="578" w:lineRule="exact"/>
        <w:ind w:firstLineChars="1750" w:firstLine="5600"/>
        <w:rPr>
          <w:rFonts w:ascii="Times New Roman" w:eastAsia="仿宋_GB2312" w:hAnsi="Times New Roman"/>
          <w:sz w:val="32"/>
          <w:szCs w:val="32"/>
        </w:rPr>
      </w:pPr>
    </w:p>
    <w:p w:rsidR="0064511E" w:rsidRDefault="0064511E" w:rsidP="00A171DC">
      <w:pPr>
        <w:spacing w:line="578" w:lineRule="exact"/>
        <w:ind w:firstLineChars="1750" w:firstLine="5600"/>
        <w:rPr>
          <w:rFonts w:ascii="Times New Roman" w:eastAsia="仿宋_GB2312" w:hAnsi="Times New Roman"/>
          <w:sz w:val="32"/>
          <w:szCs w:val="32"/>
        </w:rPr>
      </w:pPr>
    </w:p>
    <w:p w:rsidR="0064511E" w:rsidRDefault="0064511E" w:rsidP="00A171DC">
      <w:pPr>
        <w:spacing w:line="578" w:lineRule="exact"/>
        <w:ind w:firstLineChars="1750" w:firstLine="5600"/>
        <w:rPr>
          <w:rFonts w:ascii="Times New Roman" w:eastAsia="仿宋_GB2312" w:hAnsi="Times New Roman"/>
          <w:sz w:val="32"/>
          <w:szCs w:val="32"/>
        </w:rPr>
      </w:pPr>
    </w:p>
    <w:p w:rsidR="0064511E" w:rsidRDefault="0064511E" w:rsidP="00A171DC">
      <w:pPr>
        <w:spacing w:line="578" w:lineRule="exact"/>
        <w:ind w:firstLineChars="1750" w:firstLine="5600"/>
        <w:rPr>
          <w:rFonts w:ascii="Times New Roman" w:eastAsia="仿宋_GB2312" w:hAnsi="Times New Roman"/>
          <w:sz w:val="32"/>
          <w:szCs w:val="32"/>
        </w:rPr>
      </w:pPr>
    </w:p>
    <w:p w:rsidR="0064511E" w:rsidRDefault="0064511E" w:rsidP="00A171DC">
      <w:pPr>
        <w:spacing w:line="578" w:lineRule="exact"/>
        <w:ind w:firstLineChars="1750" w:firstLine="5600"/>
        <w:rPr>
          <w:rFonts w:ascii="Times New Roman" w:eastAsia="仿宋_GB2312" w:hAnsi="Times New Roman"/>
          <w:sz w:val="32"/>
          <w:szCs w:val="32"/>
        </w:rPr>
      </w:pPr>
    </w:p>
    <w:p w:rsidR="0064511E" w:rsidRDefault="0064511E" w:rsidP="00A171DC">
      <w:pPr>
        <w:spacing w:line="578" w:lineRule="exact"/>
        <w:ind w:firstLineChars="1750" w:firstLine="5600"/>
        <w:rPr>
          <w:rFonts w:ascii="Times New Roman" w:eastAsia="仿宋_GB2312" w:hAnsi="Times New Roman"/>
          <w:sz w:val="32"/>
          <w:szCs w:val="32"/>
        </w:rPr>
      </w:pPr>
    </w:p>
    <w:p w:rsidR="0064511E" w:rsidRDefault="0064511E" w:rsidP="00A171DC">
      <w:pPr>
        <w:spacing w:line="578" w:lineRule="exact"/>
        <w:ind w:firstLineChars="1750" w:firstLine="5600"/>
        <w:rPr>
          <w:rFonts w:ascii="Times New Roman" w:eastAsia="仿宋_GB2312" w:hAnsi="Times New Roman"/>
          <w:sz w:val="32"/>
          <w:szCs w:val="32"/>
        </w:rPr>
      </w:pPr>
    </w:p>
    <w:tbl>
      <w:tblPr>
        <w:tblW w:w="9760" w:type="dxa"/>
        <w:tblInd w:w="94" w:type="dxa"/>
        <w:tblLook w:val="04A0"/>
      </w:tblPr>
      <w:tblGrid>
        <w:gridCol w:w="457"/>
        <w:gridCol w:w="1473"/>
        <w:gridCol w:w="4213"/>
        <w:gridCol w:w="3617"/>
      </w:tblGrid>
      <w:tr w:rsidR="00DE0D8C" w:rsidRPr="00DE0D8C" w:rsidTr="00DE0D8C">
        <w:trPr>
          <w:trHeight w:val="405"/>
        </w:trPr>
        <w:tc>
          <w:tcPr>
            <w:tcW w:w="1880" w:type="dxa"/>
            <w:gridSpan w:val="2"/>
            <w:tcBorders>
              <w:top w:val="nil"/>
              <w:left w:val="nil"/>
              <w:bottom w:val="nil"/>
              <w:right w:val="nil"/>
            </w:tcBorders>
            <w:shd w:val="clear" w:color="auto" w:fill="auto"/>
            <w:vAlign w:val="center"/>
            <w:hideMark/>
          </w:tcPr>
          <w:p w:rsidR="00DE0D8C" w:rsidRPr="00DE0D8C" w:rsidRDefault="00DE0D8C" w:rsidP="00DE0D8C">
            <w:pPr>
              <w:widowControl/>
              <w:jc w:val="left"/>
              <w:rPr>
                <w:rFonts w:ascii="黑体" w:eastAsia="黑体" w:hAnsi="黑体" w:cs="宋体"/>
                <w:color w:val="000000"/>
                <w:kern w:val="0"/>
                <w:sz w:val="36"/>
                <w:szCs w:val="36"/>
              </w:rPr>
            </w:pPr>
            <w:bookmarkStart w:id="0" w:name="RANGE!A1:D16"/>
            <w:r w:rsidRPr="00DE0D8C">
              <w:rPr>
                <w:rFonts w:ascii="黑体" w:eastAsia="黑体" w:hAnsi="黑体" w:cs="宋体" w:hint="eastAsia"/>
                <w:color w:val="000000"/>
                <w:kern w:val="0"/>
                <w:sz w:val="36"/>
                <w:szCs w:val="36"/>
              </w:rPr>
              <w:t>附件</w:t>
            </w:r>
            <w:bookmarkEnd w:id="0"/>
          </w:p>
        </w:tc>
        <w:tc>
          <w:tcPr>
            <w:tcW w:w="4240" w:type="dxa"/>
            <w:tcBorders>
              <w:top w:val="nil"/>
              <w:left w:val="nil"/>
              <w:bottom w:val="nil"/>
              <w:right w:val="nil"/>
            </w:tcBorders>
            <w:shd w:val="clear" w:color="auto" w:fill="auto"/>
            <w:vAlign w:val="center"/>
            <w:hideMark/>
          </w:tcPr>
          <w:p w:rsidR="00DE0D8C" w:rsidRPr="00DE0D8C" w:rsidRDefault="00DE0D8C" w:rsidP="00DE0D8C">
            <w:pPr>
              <w:widowControl/>
              <w:jc w:val="left"/>
              <w:rPr>
                <w:rFonts w:ascii="宋体" w:hAnsi="宋体" w:cs="宋体"/>
                <w:color w:val="000000"/>
                <w:kern w:val="0"/>
                <w:sz w:val="28"/>
                <w:szCs w:val="28"/>
              </w:rPr>
            </w:pPr>
          </w:p>
        </w:tc>
        <w:tc>
          <w:tcPr>
            <w:tcW w:w="3640" w:type="dxa"/>
            <w:tcBorders>
              <w:top w:val="nil"/>
              <w:left w:val="nil"/>
              <w:bottom w:val="nil"/>
              <w:right w:val="nil"/>
            </w:tcBorders>
            <w:shd w:val="clear" w:color="auto" w:fill="auto"/>
            <w:vAlign w:val="center"/>
            <w:hideMark/>
          </w:tcPr>
          <w:p w:rsidR="00DE0D8C" w:rsidRPr="00DE0D8C" w:rsidRDefault="00DE0D8C" w:rsidP="00DE0D8C">
            <w:pPr>
              <w:widowControl/>
              <w:jc w:val="left"/>
              <w:rPr>
                <w:rFonts w:ascii="宋体" w:hAnsi="宋体" w:cs="宋体"/>
                <w:color w:val="000000"/>
                <w:kern w:val="0"/>
                <w:sz w:val="28"/>
                <w:szCs w:val="28"/>
              </w:rPr>
            </w:pPr>
          </w:p>
        </w:tc>
      </w:tr>
      <w:tr w:rsidR="00DE0D8C" w:rsidRPr="00DE0D8C" w:rsidTr="00DE0D8C">
        <w:trPr>
          <w:trHeight w:val="683"/>
        </w:trPr>
        <w:tc>
          <w:tcPr>
            <w:tcW w:w="9760" w:type="dxa"/>
            <w:gridSpan w:val="4"/>
            <w:tcBorders>
              <w:top w:val="nil"/>
              <w:left w:val="nil"/>
              <w:bottom w:val="single" w:sz="4" w:space="0" w:color="auto"/>
              <w:right w:val="nil"/>
            </w:tcBorders>
            <w:shd w:val="clear" w:color="auto" w:fill="auto"/>
            <w:vAlign w:val="center"/>
            <w:hideMark/>
          </w:tcPr>
          <w:p w:rsidR="00DE0D8C" w:rsidRPr="00DE0D8C" w:rsidRDefault="00DE0D8C" w:rsidP="00DE0D8C">
            <w:pPr>
              <w:widowControl/>
              <w:jc w:val="center"/>
              <w:rPr>
                <w:rFonts w:ascii="宋体" w:hAnsi="宋体" w:cs="宋体"/>
                <w:b/>
                <w:bCs/>
                <w:color w:val="000000"/>
                <w:kern w:val="0"/>
                <w:sz w:val="40"/>
                <w:szCs w:val="40"/>
              </w:rPr>
            </w:pPr>
            <w:r w:rsidRPr="00DE0D8C">
              <w:rPr>
                <w:rFonts w:ascii="宋体" w:hAnsi="宋体" w:cs="宋体" w:hint="eastAsia"/>
                <w:b/>
                <w:bCs/>
                <w:color w:val="000000"/>
                <w:kern w:val="0"/>
                <w:sz w:val="40"/>
                <w:szCs w:val="40"/>
              </w:rPr>
              <w:t>减免城市基础设施配套费建设项目目录</w:t>
            </w:r>
          </w:p>
        </w:tc>
      </w:tr>
      <w:tr w:rsidR="00DE0D8C" w:rsidRPr="00DE0D8C" w:rsidTr="00DE0D8C">
        <w:trPr>
          <w:trHeight w:val="312"/>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rsidR="00DE0D8C" w:rsidRPr="00DE0D8C" w:rsidRDefault="00DE0D8C" w:rsidP="00DE0D8C">
            <w:pPr>
              <w:widowControl/>
              <w:jc w:val="center"/>
              <w:rPr>
                <w:rFonts w:ascii="黑体" w:eastAsia="黑体" w:hAnsi="黑体" w:cs="宋体"/>
                <w:b/>
                <w:bCs/>
                <w:color w:val="000000"/>
                <w:kern w:val="0"/>
                <w:sz w:val="24"/>
              </w:rPr>
            </w:pPr>
            <w:r w:rsidRPr="00DE0D8C">
              <w:rPr>
                <w:rFonts w:ascii="黑体" w:eastAsia="黑体" w:hAnsi="黑体" w:cs="宋体" w:hint="eastAsia"/>
                <w:b/>
                <w:bCs/>
                <w:color w:val="000000"/>
                <w:kern w:val="0"/>
                <w:sz w:val="24"/>
              </w:rPr>
              <w:t>序号</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DE0D8C" w:rsidRPr="00DE0D8C" w:rsidRDefault="00DE0D8C" w:rsidP="00DE0D8C">
            <w:pPr>
              <w:widowControl/>
              <w:jc w:val="center"/>
              <w:rPr>
                <w:rFonts w:ascii="黑体" w:eastAsia="黑体" w:hAnsi="黑体" w:cs="宋体"/>
                <w:b/>
                <w:bCs/>
                <w:color w:val="000000"/>
                <w:kern w:val="0"/>
                <w:sz w:val="24"/>
              </w:rPr>
            </w:pPr>
            <w:r w:rsidRPr="00DE0D8C">
              <w:rPr>
                <w:rFonts w:ascii="黑体" w:eastAsia="黑体" w:hAnsi="黑体" w:cs="宋体" w:hint="eastAsia"/>
                <w:b/>
                <w:bCs/>
                <w:color w:val="000000"/>
                <w:kern w:val="0"/>
                <w:sz w:val="24"/>
              </w:rPr>
              <w:t>减免类型</w:t>
            </w:r>
          </w:p>
        </w:tc>
        <w:tc>
          <w:tcPr>
            <w:tcW w:w="4240" w:type="dxa"/>
            <w:vMerge w:val="restart"/>
            <w:tcBorders>
              <w:top w:val="nil"/>
              <w:left w:val="single" w:sz="4" w:space="0" w:color="auto"/>
              <w:bottom w:val="single" w:sz="4" w:space="0" w:color="000000"/>
              <w:right w:val="single" w:sz="4" w:space="0" w:color="auto"/>
            </w:tcBorders>
            <w:shd w:val="clear" w:color="auto" w:fill="auto"/>
            <w:vAlign w:val="center"/>
            <w:hideMark/>
          </w:tcPr>
          <w:p w:rsidR="00DE0D8C" w:rsidRPr="00DE0D8C" w:rsidRDefault="00DE0D8C" w:rsidP="00DE0D8C">
            <w:pPr>
              <w:widowControl/>
              <w:jc w:val="center"/>
              <w:rPr>
                <w:rFonts w:ascii="黑体" w:eastAsia="黑体" w:hAnsi="黑体" w:cs="宋体"/>
                <w:b/>
                <w:bCs/>
                <w:color w:val="000000"/>
                <w:kern w:val="0"/>
                <w:sz w:val="24"/>
              </w:rPr>
            </w:pPr>
            <w:r w:rsidRPr="00DE0D8C">
              <w:rPr>
                <w:rFonts w:ascii="黑体" w:eastAsia="黑体" w:hAnsi="黑体" w:cs="宋体" w:hint="eastAsia"/>
                <w:b/>
                <w:bCs/>
                <w:color w:val="000000"/>
                <w:kern w:val="0"/>
                <w:sz w:val="24"/>
              </w:rPr>
              <w:t>减免依据</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DE0D8C" w:rsidRPr="00DE0D8C" w:rsidRDefault="00DE0D8C" w:rsidP="00DE0D8C">
            <w:pPr>
              <w:widowControl/>
              <w:jc w:val="center"/>
              <w:rPr>
                <w:rFonts w:ascii="黑体" w:eastAsia="黑体" w:hAnsi="黑体" w:cs="宋体"/>
                <w:b/>
                <w:bCs/>
                <w:color w:val="000000"/>
                <w:kern w:val="0"/>
                <w:sz w:val="24"/>
              </w:rPr>
            </w:pPr>
            <w:r w:rsidRPr="00DE0D8C">
              <w:rPr>
                <w:rFonts w:ascii="黑体" w:eastAsia="黑体" w:hAnsi="黑体" w:cs="宋体" w:hint="eastAsia"/>
                <w:b/>
                <w:bCs/>
                <w:color w:val="000000"/>
                <w:kern w:val="0"/>
                <w:sz w:val="24"/>
              </w:rPr>
              <w:t>减免内容</w:t>
            </w:r>
          </w:p>
        </w:tc>
      </w:tr>
      <w:tr w:rsidR="00DE0D8C" w:rsidRPr="00DE0D8C" w:rsidTr="00DE0D8C">
        <w:trPr>
          <w:trHeight w:val="330"/>
        </w:trPr>
        <w:tc>
          <w:tcPr>
            <w:tcW w:w="400" w:type="dxa"/>
            <w:vMerge/>
            <w:tcBorders>
              <w:top w:val="nil"/>
              <w:left w:val="single" w:sz="4" w:space="0" w:color="auto"/>
              <w:bottom w:val="single" w:sz="4" w:space="0" w:color="000000"/>
              <w:right w:val="single" w:sz="4" w:space="0" w:color="auto"/>
            </w:tcBorders>
            <w:vAlign w:val="center"/>
            <w:hideMark/>
          </w:tcPr>
          <w:p w:rsidR="00DE0D8C" w:rsidRPr="00DE0D8C" w:rsidRDefault="00DE0D8C" w:rsidP="00DE0D8C">
            <w:pPr>
              <w:widowControl/>
              <w:jc w:val="left"/>
              <w:rPr>
                <w:rFonts w:ascii="黑体" w:eastAsia="黑体" w:hAnsi="黑体" w:cs="宋体"/>
                <w:b/>
                <w:bCs/>
                <w:color w:val="000000"/>
                <w:kern w:val="0"/>
                <w:sz w:val="24"/>
              </w:rPr>
            </w:pPr>
          </w:p>
        </w:tc>
        <w:tc>
          <w:tcPr>
            <w:tcW w:w="1480" w:type="dxa"/>
            <w:vMerge/>
            <w:tcBorders>
              <w:top w:val="nil"/>
              <w:left w:val="single" w:sz="4" w:space="0" w:color="auto"/>
              <w:bottom w:val="single" w:sz="4" w:space="0" w:color="000000"/>
              <w:right w:val="single" w:sz="4" w:space="0" w:color="auto"/>
            </w:tcBorders>
            <w:vAlign w:val="center"/>
            <w:hideMark/>
          </w:tcPr>
          <w:p w:rsidR="00DE0D8C" w:rsidRPr="00DE0D8C" w:rsidRDefault="00DE0D8C" w:rsidP="00DE0D8C">
            <w:pPr>
              <w:widowControl/>
              <w:jc w:val="left"/>
              <w:rPr>
                <w:rFonts w:ascii="黑体" w:eastAsia="黑体" w:hAnsi="黑体" w:cs="宋体"/>
                <w:b/>
                <w:bCs/>
                <w:color w:val="000000"/>
                <w:kern w:val="0"/>
                <w:sz w:val="24"/>
              </w:rPr>
            </w:pPr>
          </w:p>
        </w:tc>
        <w:tc>
          <w:tcPr>
            <w:tcW w:w="4240" w:type="dxa"/>
            <w:vMerge/>
            <w:tcBorders>
              <w:top w:val="nil"/>
              <w:left w:val="single" w:sz="4" w:space="0" w:color="auto"/>
              <w:bottom w:val="single" w:sz="4" w:space="0" w:color="000000"/>
              <w:right w:val="single" w:sz="4" w:space="0" w:color="auto"/>
            </w:tcBorders>
            <w:vAlign w:val="center"/>
            <w:hideMark/>
          </w:tcPr>
          <w:p w:rsidR="00DE0D8C" w:rsidRPr="00DE0D8C" w:rsidRDefault="00DE0D8C" w:rsidP="00DE0D8C">
            <w:pPr>
              <w:widowControl/>
              <w:jc w:val="left"/>
              <w:rPr>
                <w:rFonts w:ascii="黑体" w:eastAsia="黑体" w:hAnsi="黑体" w:cs="宋体"/>
                <w:b/>
                <w:bCs/>
                <w:color w:val="000000"/>
                <w:kern w:val="0"/>
                <w:sz w:val="24"/>
              </w:rPr>
            </w:pPr>
          </w:p>
        </w:tc>
        <w:tc>
          <w:tcPr>
            <w:tcW w:w="3640" w:type="dxa"/>
            <w:vMerge/>
            <w:tcBorders>
              <w:top w:val="nil"/>
              <w:left w:val="single" w:sz="4" w:space="0" w:color="auto"/>
              <w:bottom w:val="single" w:sz="4" w:space="0" w:color="000000"/>
              <w:right w:val="single" w:sz="4" w:space="0" w:color="auto"/>
            </w:tcBorders>
            <w:vAlign w:val="center"/>
            <w:hideMark/>
          </w:tcPr>
          <w:p w:rsidR="00DE0D8C" w:rsidRPr="00DE0D8C" w:rsidRDefault="00DE0D8C" w:rsidP="00DE0D8C">
            <w:pPr>
              <w:widowControl/>
              <w:jc w:val="left"/>
              <w:rPr>
                <w:rFonts w:ascii="黑体" w:eastAsia="黑体" w:hAnsi="黑体" w:cs="宋体"/>
                <w:b/>
                <w:bCs/>
                <w:color w:val="000000"/>
                <w:kern w:val="0"/>
                <w:sz w:val="24"/>
              </w:rPr>
            </w:pPr>
          </w:p>
        </w:tc>
      </w:tr>
      <w:tr w:rsidR="00DE0D8C" w:rsidRPr="00DE0D8C" w:rsidTr="00DE0D8C">
        <w:trPr>
          <w:trHeight w:val="168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棚户区改造项目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1.《国务院关于解决城市低收入家庭住房困难的若干意见》（国发〔2007〕24号）</w:t>
            </w:r>
            <w:r w:rsidRPr="00DE0D8C">
              <w:rPr>
                <w:rFonts w:ascii="宋体" w:hAnsi="宋体" w:cs="宋体" w:hint="eastAsia"/>
                <w:color w:val="000000"/>
                <w:kern w:val="0"/>
                <w:sz w:val="20"/>
                <w:szCs w:val="20"/>
              </w:rPr>
              <w:br/>
              <w:t>2.《国务院关于加快棚户区改造工作的意见》（国发〔2013〕25号）</w:t>
            </w:r>
            <w:r w:rsidRPr="00DE0D8C">
              <w:rPr>
                <w:rFonts w:ascii="宋体" w:hAnsi="宋体" w:cs="宋体" w:hint="eastAsia"/>
                <w:color w:val="000000"/>
                <w:kern w:val="0"/>
                <w:sz w:val="20"/>
                <w:szCs w:val="20"/>
              </w:rPr>
              <w:br/>
              <w:t>3.《财政部关于做好城市棚户区改造相关工作的通知》（财综〔2015〕57号）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kern w:val="0"/>
                <w:sz w:val="20"/>
                <w:szCs w:val="20"/>
              </w:rPr>
            </w:pPr>
            <w:r w:rsidRPr="00DE0D8C">
              <w:rPr>
                <w:rFonts w:ascii="宋体" w:hAnsi="宋体" w:cs="宋体" w:hint="eastAsia"/>
                <w:kern w:val="0"/>
                <w:sz w:val="20"/>
                <w:szCs w:val="20"/>
              </w:rPr>
              <w:t>棚户区改造项目征收红线范围内新建房屋免缴城市基础设施配套费。</w:t>
            </w:r>
          </w:p>
        </w:tc>
      </w:tr>
      <w:tr w:rsidR="00DE0D8C" w:rsidRPr="00DE0D8C" w:rsidTr="00DE0D8C">
        <w:trPr>
          <w:trHeight w:val="732"/>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经济适用房项目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《国务院关于解决城市低收入家庭住房困难的若干意见》(国发〔2007〕24号)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EC6E91">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经</w:t>
            </w:r>
            <w:r w:rsidR="00EC6E91">
              <w:rPr>
                <w:rFonts w:ascii="宋体" w:hAnsi="宋体" w:cs="宋体" w:hint="eastAsia"/>
                <w:color w:val="000000"/>
                <w:kern w:val="0"/>
                <w:sz w:val="20"/>
                <w:szCs w:val="20"/>
              </w:rPr>
              <w:t>县</w:t>
            </w:r>
            <w:r w:rsidRPr="00DE0D8C">
              <w:rPr>
                <w:rFonts w:ascii="宋体" w:hAnsi="宋体" w:cs="宋体" w:hint="eastAsia"/>
                <w:color w:val="000000"/>
                <w:kern w:val="0"/>
                <w:sz w:val="20"/>
                <w:szCs w:val="20"/>
              </w:rPr>
              <w:t>政府批准建设的经济适用房项目，免缴城市基础设施配套费。</w:t>
            </w:r>
          </w:p>
        </w:tc>
      </w:tr>
      <w:tr w:rsidR="00DE0D8C" w:rsidRPr="00DE0D8C" w:rsidTr="00DE0D8C">
        <w:trPr>
          <w:trHeight w:val="117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公共租赁住房项目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1.《国务院关于解决城市低收入家庭住房困难的若干意见》（国发〔2007〕24号）</w:t>
            </w:r>
            <w:r w:rsidRPr="00DE0D8C">
              <w:rPr>
                <w:rFonts w:ascii="宋体" w:hAnsi="宋体" w:cs="宋体" w:hint="eastAsia"/>
                <w:color w:val="000000"/>
                <w:kern w:val="0"/>
                <w:sz w:val="20"/>
                <w:szCs w:val="20"/>
              </w:rPr>
              <w:br/>
              <w:t>2.《关于加快发展公共租赁住房的指导意见》(建保〔2010〕87号)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EC6E91">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纳入全</w:t>
            </w:r>
            <w:r w:rsidR="00EC6E91">
              <w:rPr>
                <w:rFonts w:ascii="宋体" w:hAnsi="宋体" w:cs="宋体" w:hint="eastAsia"/>
                <w:color w:val="000000"/>
                <w:kern w:val="0"/>
                <w:sz w:val="20"/>
                <w:szCs w:val="20"/>
              </w:rPr>
              <w:t>县</w:t>
            </w:r>
            <w:r w:rsidRPr="00DE0D8C">
              <w:rPr>
                <w:rFonts w:ascii="宋体" w:hAnsi="宋体" w:cs="宋体" w:hint="eastAsia"/>
                <w:color w:val="000000"/>
                <w:kern w:val="0"/>
                <w:sz w:val="20"/>
                <w:szCs w:val="20"/>
              </w:rPr>
              <w:t>公共租赁住房年度建设计划的项目，免缴城市基础设施配套费。</w:t>
            </w:r>
          </w:p>
        </w:tc>
      </w:tr>
      <w:tr w:rsidR="00DE0D8C" w:rsidRPr="00DE0D8C" w:rsidTr="00DE0D8C">
        <w:trPr>
          <w:trHeight w:val="18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旧住宅区整治项目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1.《国务院关于解决城市低收入家庭住房困难的若干意见》（国发〔2007〕24号）</w:t>
            </w:r>
            <w:r w:rsidRPr="00DE0D8C">
              <w:rPr>
                <w:rFonts w:ascii="宋体" w:hAnsi="宋体" w:cs="宋体" w:hint="eastAsia"/>
                <w:color w:val="000000"/>
                <w:kern w:val="0"/>
                <w:sz w:val="20"/>
                <w:szCs w:val="20"/>
              </w:rPr>
              <w:br/>
            </w:r>
            <w:r w:rsidRPr="00DE0D8C">
              <w:rPr>
                <w:rFonts w:ascii="宋体" w:hAnsi="宋体" w:cs="宋体" w:hint="eastAsia"/>
                <w:kern w:val="0"/>
                <w:sz w:val="20"/>
                <w:szCs w:val="20"/>
              </w:rPr>
              <w:t>2.《建设部关于开展旧住宅区整治改造的指导意见》（建住房〔2007〕109号）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EC6E91">
            <w:pPr>
              <w:widowControl/>
              <w:jc w:val="left"/>
              <w:rPr>
                <w:rFonts w:ascii="宋体" w:hAnsi="宋体" w:cs="宋体"/>
                <w:kern w:val="0"/>
                <w:sz w:val="20"/>
                <w:szCs w:val="20"/>
              </w:rPr>
            </w:pPr>
            <w:r w:rsidRPr="00DE0D8C">
              <w:rPr>
                <w:rFonts w:ascii="宋体" w:hAnsi="宋体" w:cs="宋体" w:hint="eastAsia"/>
                <w:kern w:val="0"/>
                <w:sz w:val="20"/>
                <w:szCs w:val="20"/>
              </w:rPr>
              <w:t>纳入</w:t>
            </w:r>
            <w:r w:rsidR="00EC6E91" w:rsidRPr="00EC6E91">
              <w:rPr>
                <w:rFonts w:ascii="宋体" w:hAnsi="宋体" w:cs="宋体" w:hint="eastAsia"/>
                <w:color w:val="FF0000"/>
                <w:kern w:val="0"/>
                <w:sz w:val="20"/>
                <w:szCs w:val="20"/>
              </w:rPr>
              <w:t>县、镇</w:t>
            </w:r>
            <w:r w:rsidRPr="00EC6E91">
              <w:rPr>
                <w:rFonts w:ascii="宋体" w:hAnsi="宋体" w:cs="宋体" w:hint="eastAsia"/>
                <w:color w:val="FF0000"/>
                <w:kern w:val="0"/>
                <w:sz w:val="20"/>
                <w:szCs w:val="20"/>
              </w:rPr>
              <w:t>政</w:t>
            </w:r>
            <w:r w:rsidRPr="00DE0D8C">
              <w:rPr>
                <w:rFonts w:ascii="宋体" w:hAnsi="宋体" w:cs="宋体" w:hint="eastAsia"/>
                <w:kern w:val="0"/>
                <w:sz w:val="20"/>
                <w:szCs w:val="20"/>
              </w:rPr>
              <w:t>府老旧小区改造范围的旧住宅配套设施完善免缴城市基础设施配套费。主要包括旧住宅内配套设施设备（社区服务设施、文化体育设施、安全防范设施、管理服务用房等）的补建，市政公用设施（供水、供气、供暖、垃圾和污水处理等设施）的健全，其他城市基础设施（供电、电信、邮政等设施）的完善。</w:t>
            </w:r>
          </w:p>
        </w:tc>
      </w:tr>
      <w:tr w:rsidR="00DE0D8C" w:rsidRPr="00DE0D8C" w:rsidTr="00DE0D8C">
        <w:trPr>
          <w:trHeight w:val="12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5</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校舍安全工程项目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kern w:val="0"/>
                <w:sz w:val="20"/>
                <w:szCs w:val="20"/>
              </w:rPr>
            </w:pPr>
            <w:r w:rsidRPr="00DE0D8C">
              <w:rPr>
                <w:rFonts w:ascii="宋体" w:hAnsi="宋体" w:cs="宋体" w:hint="eastAsia"/>
                <w:kern w:val="0"/>
                <w:sz w:val="20"/>
                <w:szCs w:val="20"/>
              </w:rPr>
              <w:t>1.《财政部关于免征全国中小学校舍安全工程建设有关政府性基金的通知》(财综〔2010〕54号)</w:t>
            </w:r>
            <w:r w:rsidRPr="00DE0D8C">
              <w:rPr>
                <w:rFonts w:ascii="宋体" w:hAnsi="宋体" w:cs="宋体" w:hint="eastAsia"/>
                <w:kern w:val="0"/>
                <w:sz w:val="20"/>
                <w:szCs w:val="20"/>
              </w:rPr>
              <w:br/>
              <w:t>2.《国务院办公厅转发教育部等部门关于建立中小学校舍安全保障长效机制意见的通知》（国办发〔2013〕103号）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EC6E91">
            <w:pPr>
              <w:widowControl/>
              <w:jc w:val="left"/>
              <w:rPr>
                <w:rFonts w:ascii="宋体" w:hAnsi="宋体" w:cs="宋体"/>
                <w:kern w:val="0"/>
                <w:sz w:val="20"/>
                <w:szCs w:val="20"/>
              </w:rPr>
            </w:pPr>
            <w:r w:rsidRPr="00DE0D8C">
              <w:rPr>
                <w:rFonts w:ascii="宋体" w:hAnsi="宋体" w:cs="宋体" w:hint="eastAsia"/>
                <w:kern w:val="0"/>
                <w:sz w:val="20"/>
                <w:szCs w:val="20"/>
              </w:rPr>
              <w:t>公办和民办、教育系统和非教育系统中小学（含职业中学）、幼儿园</w:t>
            </w:r>
            <w:r w:rsidRPr="00EC6E91">
              <w:rPr>
                <w:rFonts w:ascii="宋体" w:hAnsi="宋体" w:cs="宋体" w:hint="eastAsia"/>
                <w:color w:val="FF0000"/>
                <w:kern w:val="0"/>
                <w:sz w:val="20"/>
                <w:szCs w:val="20"/>
              </w:rPr>
              <w:t>属全</w:t>
            </w:r>
            <w:r w:rsidR="00EC6E91" w:rsidRPr="00EC6E91">
              <w:rPr>
                <w:rFonts w:ascii="宋体" w:hAnsi="宋体" w:cs="宋体" w:hint="eastAsia"/>
                <w:color w:val="FF0000"/>
                <w:kern w:val="0"/>
                <w:sz w:val="20"/>
                <w:szCs w:val="20"/>
              </w:rPr>
              <w:t>县</w:t>
            </w:r>
            <w:r w:rsidRPr="00EC6E91">
              <w:rPr>
                <w:rFonts w:ascii="宋体" w:hAnsi="宋体" w:cs="宋体" w:hint="eastAsia"/>
                <w:color w:val="FF0000"/>
                <w:kern w:val="0"/>
                <w:sz w:val="20"/>
                <w:szCs w:val="20"/>
              </w:rPr>
              <w:t>校</w:t>
            </w:r>
            <w:r w:rsidRPr="00DE0D8C">
              <w:rPr>
                <w:rFonts w:ascii="宋体" w:hAnsi="宋体" w:cs="宋体" w:hint="eastAsia"/>
                <w:kern w:val="0"/>
                <w:sz w:val="20"/>
                <w:szCs w:val="20"/>
              </w:rPr>
              <w:t>舍安全工程的项目，免缴城市基础设施配套费。</w:t>
            </w:r>
          </w:p>
        </w:tc>
      </w:tr>
      <w:tr w:rsidR="00DE0D8C" w:rsidRPr="00DE0D8C" w:rsidTr="00DE0D8C">
        <w:trPr>
          <w:trHeight w:val="129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6</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健康服务体系建设项目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《关于加快推进健康与养老服务工程建设的通知》（发改投资〔2014〕2091号)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kern w:val="0"/>
                <w:sz w:val="20"/>
                <w:szCs w:val="20"/>
              </w:rPr>
            </w:pPr>
            <w:r w:rsidRPr="00DE0D8C">
              <w:rPr>
                <w:rFonts w:ascii="宋体" w:hAnsi="宋体" w:cs="宋体" w:hint="eastAsia"/>
                <w:kern w:val="0"/>
                <w:sz w:val="20"/>
                <w:szCs w:val="20"/>
              </w:rPr>
              <w:t>公共卫生机构、综合医院、中医医院、专科医院、康复医院和护理院、临终关怀机构、健康服务新兴业态以及基层医疗卫生服务设施等7类项目，非营利性项目免缴城市基础设施配套费，营利性</w:t>
            </w:r>
            <w:r w:rsidRPr="00DE0D8C">
              <w:rPr>
                <w:rFonts w:ascii="宋体" w:hAnsi="宋体" w:cs="宋体" w:hint="eastAsia"/>
                <w:kern w:val="0"/>
                <w:sz w:val="20"/>
                <w:szCs w:val="20"/>
              </w:rPr>
              <w:lastRenderedPageBreak/>
              <w:t>项目减半征收城市基础设施配套费。</w:t>
            </w:r>
          </w:p>
        </w:tc>
      </w:tr>
      <w:tr w:rsidR="00DE0D8C" w:rsidRPr="00DE0D8C" w:rsidTr="00DE0D8C">
        <w:trPr>
          <w:trHeight w:val="11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lastRenderedPageBreak/>
              <w:t>7</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养老服务体系建设项目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《关于加快推进健康与养老服务工程建设的通知》（发改投资〔2014〕2091号)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kern w:val="0"/>
                <w:sz w:val="20"/>
                <w:szCs w:val="20"/>
              </w:rPr>
            </w:pPr>
            <w:r w:rsidRPr="00DE0D8C">
              <w:rPr>
                <w:rFonts w:ascii="宋体" w:hAnsi="宋体" w:cs="宋体" w:hint="eastAsia"/>
                <w:kern w:val="0"/>
                <w:sz w:val="20"/>
                <w:szCs w:val="20"/>
              </w:rPr>
              <w:t>社区老年人日间照料中心、老年养护院、养老院和医养结合服务设施、农村养老服务设施等4类项目，非营利性项目免缴城市基础设施配套费，营利性项目减半征收城市基础设施配套费。</w:t>
            </w:r>
          </w:p>
        </w:tc>
      </w:tr>
      <w:tr w:rsidR="00DE0D8C" w:rsidRPr="00DE0D8C" w:rsidTr="00DE0D8C">
        <w:trPr>
          <w:trHeight w:val="11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8</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体育健身设施建设项目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《关于加快推进健康与养老服务工程建设的通知》（发改投资〔2014〕2091号)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kern w:val="0"/>
                <w:sz w:val="20"/>
                <w:szCs w:val="20"/>
              </w:rPr>
            </w:pPr>
            <w:r w:rsidRPr="00DE0D8C">
              <w:rPr>
                <w:rFonts w:ascii="宋体" w:hAnsi="宋体" w:cs="宋体" w:hint="eastAsia"/>
                <w:kern w:val="0"/>
                <w:sz w:val="20"/>
                <w:szCs w:val="20"/>
              </w:rPr>
              <w:t>体育场地和设施、公众健身活动中心、户外健身场地、学校体育设施以及健身房（馆）等5类项目，非营利性项目免缴城市基础设施配套费，营利性项目减半征收城市基础设施配套费。</w:t>
            </w:r>
          </w:p>
        </w:tc>
      </w:tr>
      <w:tr w:rsidR="00DE0D8C" w:rsidRPr="00DE0D8C" w:rsidTr="00DE0D8C">
        <w:trPr>
          <w:trHeight w:val="12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9</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易地扶贫搬迁项目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《财政部 国家税务总局关于免征易地扶贫搬迁有关政府性基金和行政事业性收费政策的通知》(财税〔2019〕53号)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kern w:val="0"/>
                <w:sz w:val="20"/>
                <w:szCs w:val="20"/>
              </w:rPr>
            </w:pPr>
            <w:r w:rsidRPr="00DE0D8C">
              <w:rPr>
                <w:rFonts w:ascii="宋体" w:hAnsi="宋体" w:cs="宋体" w:hint="eastAsia"/>
                <w:kern w:val="0"/>
                <w:sz w:val="20"/>
                <w:szCs w:val="20"/>
              </w:rPr>
              <w:t>1.不对外销售的易地扶贫搬迁项目，免缴城市基础设施配套费。</w:t>
            </w:r>
            <w:r w:rsidRPr="00DE0D8C">
              <w:rPr>
                <w:rFonts w:ascii="宋体" w:hAnsi="宋体" w:cs="宋体" w:hint="eastAsia"/>
                <w:kern w:val="0"/>
                <w:sz w:val="20"/>
                <w:szCs w:val="20"/>
              </w:rPr>
              <w:br/>
              <w:t>2.在商品住房等开发项目中配套建设易地扶贫搬迁安置住房的,按照安置住房建筑面积免缴城市基础设施配套费。</w:t>
            </w:r>
          </w:p>
        </w:tc>
      </w:tr>
      <w:tr w:rsidR="00DE0D8C" w:rsidRPr="00DE0D8C" w:rsidTr="00DE0D8C">
        <w:trPr>
          <w:trHeight w:val="109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教科城建设项目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1.《国务院关于税收等优惠政策相关事项的通知》(国发〔2015〕25号)</w:t>
            </w:r>
            <w:r w:rsidRPr="00DE0D8C">
              <w:rPr>
                <w:rFonts w:ascii="宋体" w:hAnsi="宋体" w:cs="宋体" w:hint="eastAsia"/>
                <w:color w:val="000000"/>
                <w:kern w:val="0"/>
                <w:sz w:val="20"/>
                <w:szCs w:val="20"/>
              </w:rPr>
              <w:br/>
              <w:t>2.《泸州市人民政府办公室关于配套费优惠政策执行期限的通知》(泸市府办函〔2015〕205号)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rPr>
                <w:rFonts w:ascii="宋体" w:hAnsi="宋体" w:cs="宋体"/>
                <w:color w:val="000000"/>
                <w:kern w:val="0"/>
                <w:sz w:val="20"/>
                <w:szCs w:val="20"/>
              </w:rPr>
            </w:pPr>
            <w:r w:rsidRPr="00DE0D8C">
              <w:rPr>
                <w:rFonts w:ascii="宋体" w:hAnsi="宋体" w:cs="宋体" w:hint="eastAsia"/>
                <w:color w:val="000000"/>
                <w:kern w:val="0"/>
                <w:sz w:val="20"/>
                <w:szCs w:val="20"/>
              </w:rPr>
              <w:t>2020年7月31日以前办理施工许可的教科城建设项目，免缴城市基础设施配套费。</w:t>
            </w:r>
          </w:p>
        </w:tc>
      </w:tr>
      <w:tr w:rsidR="00DE0D8C" w:rsidRPr="00DE0D8C" w:rsidTr="00DE0D8C">
        <w:trPr>
          <w:trHeight w:val="84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11</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2014年11月27日之前与市政府及相关部门签订合同的项目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《国务院关于税收等优惠政策相关事项的通知》(国发〔2015〕25号)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rPr>
                <w:rFonts w:ascii="宋体" w:hAnsi="宋体" w:cs="宋体"/>
                <w:color w:val="000000"/>
                <w:kern w:val="0"/>
                <w:sz w:val="20"/>
                <w:szCs w:val="20"/>
              </w:rPr>
            </w:pPr>
            <w:r w:rsidRPr="00DE0D8C">
              <w:rPr>
                <w:rFonts w:ascii="宋体" w:hAnsi="宋体" w:cs="宋体" w:hint="eastAsia"/>
                <w:color w:val="000000"/>
                <w:kern w:val="0"/>
                <w:sz w:val="20"/>
                <w:szCs w:val="20"/>
              </w:rPr>
              <w:t>按照合同约定条款进行减免城市基础设施配套费。</w:t>
            </w:r>
          </w:p>
        </w:tc>
      </w:tr>
      <w:tr w:rsidR="00DE0D8C" w:rsidRPr="00DE0D8C" w:rsidTr="00DE0D8C">
        <w:trPr>
          <w:trHeight w:val="12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E0D8C" w:rsidRPr="00DE0D8C" w:rsidRDefault="00DE0D8C" w:rsidP="00DE0D8C">
            <w:pPr>
              <w:widowControl/>
              <w:jc w:val="center"/>
              <w:rPr>
                <w:rFonts w:ascii="Times New Roman" w:hAnsi="Times New Roman"/>
                <w:color w:val="000000"/>
                <w:kern w:val="0"/>
                <w:sz w:val="20"/>
                <w:szCs w:val="20"/>
              </w:rPr>
            </w:pPr>
            <w:r w:rsidRPr="00DE0D8C">
              <w:rPr>
                <w:rFonts w:ascii="Times New Roman" w:hAnsi="Times New Roman"/>
                <w:color w:val="000000"/>
                <w:kern w:val="0"/>
                <w:sz w:val="20"/>
                <w:szCs w:val="20"/>
              </w:rPr>
              <w:t>12</w:t>
            </w:r>
          </w:p>
        </w:tc>
        <w:tc>
          <w:tcPr>
            <w:tcW w:w="148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其他减免项目</w:t>
            </w:r>
          </w:p>
        </w:tc>
        <w:tc>
          <w:tcPr>
            <w:tcW w:w="42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1.《财政部关于印发〈政府性基金管理暂行办法〉的通知》（财综〔2010〕80号）</w:t>
            </w:r>
            <w:r w:rsidRPr="00DE0D8C">
              <w:rPr>
                <w:rFonts w:ascii="宋体" w:hAnsi="宋体" w:cs="宋体" w:hint="eastAsia"/>
                <w:color w:val="000000"/>
                <w:kern w:val="0"/>
                <w:sz w:val="20"/>
                <w:szCs w:val="20"/>
              </w:rPr>
              <w:br/>
              <w:t>2.《财政部关于进一步加强行政事业性收费和政府性基金管理的通知》（财税〔2015〕30号）</w:t>
            </w:r>
          </w:p>
        </w:tc>
        <w:tc>
          <w:tcPr>
            <w:tcW w:w="3640" w:type="dxa"/>
            <w:tcBorders>
              <w:top w:val="nil"/>
              <w:left w:val="nil"/>
              <w:bottom w:val="single" w:sz="4" w:space="0" w:color="auto"/>
              <w:right w:val="single" w:sz="4" w:space="0" w:color="auto"/>
            </w:tcBorders>
            <w:shd w:val="clear" w:color="auto" w:fill="auto"/>
            <w:vAlign w:val="center"/>
            <w:hideMark/>
          </w:tcPr>
          <w:p w:rsidR="00DE0D8C" w:rsidRPr="00DE0D8C" w:rsidRDefault="00DE0D8C" w:rsidP="00DE0D8C">
            <w:pPr>
              <w:widowControl/>
              <w:jc w:val="left"/>
              <w:rPr>
                <w:rFonts w:ascii="宋体" w:hAnsi="宋体" w:cs="宋体"/>
                <w:color w:val="000000"/>
                <w:kern w:val="0"/>
                <w:sz w:val="20"/>
                <w:szCs w:val="20"/>
              </w:rPr>
            </w:pPr>
            <w:r w:rsidRPr="00DE0D8C">
              <w:rPr>
                <w:rFonts w:ascii="宋体" w:hAnsi="宋体" w:cs="宋体" w:hint="eastAsia"/>
                <w:color w:val="000000"/>
                <w:kern w:val="0"/>
                <w:sz w:val="20"/>
                <w:szCs w:val="20"/>
              </w:rPr>
              <w:t>按照有权机关规定减免城市基础设施配套费。</w:t>
            </w:r>
          </w:p>
        </w:tc>
      </w:tr>
      <w:tr w:rsidR="00DE0D8C" w:rsidRPr="00DE0D8C" w:rsidTr="00DE0D8C">
        <w:trPr>
          <w:trHeight w:val="375"/>
        </w:trPr>
        <w:tc>
          <w:tcPr>
            <w:tcW w:w="400" w:type="dxa"/>
            <w:tcBorders>
              <w:top w:val="nil"/>
              <w:left w:val="nil"/>
              <w:bottom w:val="nil"/>
              <w:right w:val="nil"/>
            </w:tcBorders>
            <w:shd w:val="clear" w:color="auto" w:fill="auto"/>
            <w:vAlign w:val="center"/>
            <w:hideMark/>
          </w:tcPr>
          <w:p w:rsidR="00DE0D8C" w:rsidRPr="00DE0D8C" w:rsidRDefault="00DE0D8C" w:rsidP="00DE0D8C">
            <w:pPr>
              <w:widowControl/>
              <w:jc w:val="center"/>
              <w:rPr>
                <w:rFonts w:ascii="宋体" w:hAnsi="宋体" w:cs="宋体"/>
                <w:color w:val="000000"/>
                <w:kern w:val="0"/>
                <w:sz w:val="28"/>
                <w:szCs w:val="28"/>
              </w:rPr>
            </w:pPr>
          </w:p>
        </w:tc>
        <w:tc>
          <w:tcPr>
            <w:tcW w:w="1480" w:type="dxa"/>
            <w:tcBorders>
              <w:top w:val="nil"/>
              <w:left w:val="nil"/>
              <w:bottom w:val="nil"/>
              <w:right w:val="nil"/>
            </w:tcBorders>
            <w:shd w:val="clear" w:color="auto" w:fill="auto"/>
            <w:vAlign w:val="center"/>
            <w:hideMark/>
          </w:tcPr>
          <w:p w:rsidR="00DE0D8C" w:rsidRPr="00DE0D8C" w:rsidRDefault="00DE0D8C" w:rsidP="00DE0D8C">
            <w:pPr>
              <w:widowControl/>
              <w:jc w:val="left"/>
              <w:rPr>
                <w:rFonts w:ascii="宋体" w:hAnsi="宋体" w:cs="宋体"/>
                <w:color w:val="000000"/>
                <w:kern w:val="0"/>
                <w:sz w:val="28"/>
                <w:szCs w:val="28"/>
              </w:rPr>
            </w:pPr>
          </w:p>
        </w:tc>
        <w:tc>
          <w:tcPr>
            <w:tcW w:w="4240" w:type="dxa"/>
            <w:tcBorders>
              <w:top w:val="nil"/>
              <w:left w:val="nil"/>
              <w:bottom w:val="nil"/>
              <w:right w:val="nil"/>
            </w:tcBorders>
            <w:shd w:val="clear" w:color="auto" w:fill="auto"/>
            <w:vAlign w:val="center"/>
            <w:hideMark/>
          </w:tcPr>
          <w:p w:rsidR="00DE0D8C" w:rsidRPr="00DE0D8C" w:rsidRDefault="00DE0D8C" w:rsidP="00DE0D8C">
            <w:pPr>
              <w:widowControl/>
              <w:jc w:val="left"/>
              <w:rPr>
                <w:rFonts w:ascii="宋体" w:hAnsi="宋体" w:cs="宋体"/>
                <w:color w:val="000000"/>
                <w:kern w:val="0"/>
                <w:sz w:val="28"/>
                <w:szCs w:val="28"/>
              </w:rPr>
            </w:pPr>
          </w:p>
        </w:tc>
        <w:tc>
          <w:tcPr>
            <w:tcW w:w="3640" w:type="dxa"/>
            <w:tcBorders>
              <w:top w:val="nil"/>
              <w:left w:val="nil"/>
              <w:bottom w:val="nil"/>
              <w:right w:val="nil"/>
            </w:tcBorders>
            <w:shd w:val="clear" w:color="auto" w:fill="auto"/>
            <w:vAlign w:val="center"/>
            <w:hideMark/>
          </w:tcPr>
          <w:p w:rsidR="00DE0D8C" w:rsidRPr="00DE0D8C" w:rsidRDefault="00DE0D8C" w:rsidP="00DE0D8C">
            <w:pPr>
              <w:widowControl/>
              <w:jc w:val="left"/>
              <w:rPr>
                <w:rFonts w:ascii="宋体" w:hAnsi="宋体" w:cs="宋体"/>
                <w:color w:val="000000"/>
                <w:kern w:val="0"/>
                <w:sz w:val="28"/>
                <w:szCs w:val="28"/>
              </w:rPr>
            </w:pPr>
          </w:p>
        </w:tc>
      </w:tr>
    </w:tbl>
    <w:p w:rsidR="0064511E" w:rsidRPr="00DE0D8C" w:rsidRDefault="0064511E" w:rsidP="0064511E">
      <w:pPr>
        <w:spacing w:line="578" w:lineRule="exact"/>
        <w:jc w:val="left"/>
        <w:rPr>
          <w:rFonts w:ascii="Times New Roman" w:eastAsia="仿宋_GB2312" w:hAnsi="Times New Roman"/>
          <w:sz w:val="32"/>
          <w:szCs w:val="32"/>
        </w:rPr>
      </w:pPr>
    </w:p>
    <w:sectPr w:rsidR="0064511E" w:rsidRPr="00DE0D8C" w:rsidSect="0015541F">
      <w:headerReference w:type="default" r:id="rId7"/>
      <w:footerReference w:type="even" r:id="rId8"/>
      <w:footerReference w:type="default" r:id="rId9"/>
      <w:pgSz w:w="11906" w:h="16838" w:code="9"/>
      <w:pgMar w:top="2098" w:right="1474" w:bottom="1985" w:left="1588" w:header="851" w:footer="170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1E" w:rsidRDefault="005C031E">
      <w:r>
        <w:separator/>
      </w:r>
    </w:p>
  </w:endnote>
  <w:endnote w:type="continuationSeparator" w:id="1">
    <w:p w:rsidR="005C031E" w:rsidRDefault="005C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EB" w:rsidRDefault="00FC556A" w:rsidP="007174D3">
    <w:pPr>
      <w:pStyle w:val="a3"/>
      <w:framePr w:wrap="around" w:vAnchor="text" w:hAnchor="margin" w:xAlign="outside" w:y="1"/>
      <w:rPr>
        <w:rStyle w:val="a4"/>
      </w:rPr>
    </w:pPr>
    <w:r>
      <w:rPr>
        <w:rStyle w:val="a4"/>
      </w:rPr>
      <w:fldChar w:fldCharType="begin"/>
    </w:r>
    <w:r w:rsidR="008A6EEB">
      <w:rPr>
        <w:rStyle w:val="a4"/>
      </w:rPr>
      <w:instrText xml:space="preserve">PAGE  </w:instrText>
    </w:r>
    <w:r>
      <w:rPr>
        <w:rStyle w:val="a4"/>
      </w:rPr>
      <w:fldChar w:fldCharType="end"/>
    </w:r>
  </w:p>
  <w:p w:rsidR="008A6EEB" w:rsidRDefault="008A6EEB" w:rsidP="0015541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EB" w:rsidRPr="0015541F" w:rsidRDefault="008A6EEB" w:rsidP="007174D3">
    <w:pPr>
      <w:pStyle w:val="a3"/>
      <w:framePr w:wrap="around" w:vAnchor="text" w:hAnchor="margin" w:xAlign="outside" w:y="1"/>
      <w:rPr>
        <w:rStyle w:val="a4"/>
        <w:rFonts w:ascii="宋体"/>
        <w:sz w:val="28"/>
        <w:szCs w:val="28"/>
      </w:rPr>
    </w:pPr>
    <w:r>
      <w:rPr>
        <w:rStyle w:val="a4"/>
        <w:rFonts w:ascii="宋体" w:hAnsi="宋体" w:hint="eastAsia"/>
        <w:sz w:val="28"/>
        <w:szCs w:val="28"/>
      </w:rPr>
      <w:t>－</w:t>
    </w:r>
    <w:r w:rsidR="00FC556A" w:rsidRPr="0015541F">
      <w:rPr>
        <w:rStyle w:val="a4"/>
        <w:rFonts w:ascii="宋体" w:hAnsi="宋体"/>
        <w:sz w:val="28"/>
        <w:szCs w:val="28"/>
      </w:rPr>
      <w:fldChar w:fldCharType="begin"/>
    </w:r>
    <w:r w:rsidRPr="0015541F">
      <w:rPr>
        <w:rStyle w:val="a4"/>
        <w:rFonts w:ascii="宋体" w:hAnsi="宋体"/>
        <w:sz w:val="28"/>
        <w:szCs w:val="28"/>
      </w:rPr>
      <w:instrText xml:space="preserve">PAGE  </w:instrText>
    </w:r>
    <w:r w:rsidR="00FC556A" w:rsidRPr="0015541F">
      <w:rPr>
        <w:rStyle w:val="a4"/>
        <w:rFonts w:ascii="宋体" w:hAnsi="宋体"/>
        <w:sz w:val="28"/>
        <w:szCs w:val="28"/>
      </w:rPr>
      <w:fldChar w:fldCharType="separate"/>
    </w:r>
    <w:r w:rsidR="009931A1">
      <w:rPr>
        <w:rStyle w:val="a4"/>
        <w:rFonts w:ascii="宋体" w:hAnsi="宋体"/>
        <w:noProof/>
        <w:sz w:val="28"/>
        <w:szCs w:val="28"/>
      </w:rPr>
      <w:t>1</w:t>
    </w:r>
    <w:r w:rsidR="00FC556A" w:rsidRPr="0015541F">
      <w:rPr>
        <w:rStyle w:val="a4"/>
        <w:rFonts w:ascii="宋体" w:hAnsi="宋体"/>
        <w:sz w:val="28"/>
        <w:szCs w:val="28"/>
      </w:rPr>
      <w:fldChar w:fldCharType="end"/>
    </w:r>
    <w:r>
      <w:rPr>
        <w:rStyle w:val="a4"/>
        <w:rFonts w:ascii="宋体" w:hAnsi="宋体" w:hint="eastAsia"/>
        <w:sz w:val="28"/>
        <w:szCs w:val="28"/>
      </w:rPr>
      <w:t>－</w:t>
    </w:r>
  </w:p>
  <w:p w:rsidR="008A6EEB" w:rsidRDefault="008A6EEB" w:rsidP="0015541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1E" w:rsidRDefault="005C031E">
      <w:r>
        <w:separator/>
      </w:r>
    </w:p>
  </w:footnote>
  <w:footnote w:type="continuationSeparator" w:id="1">
    <w:p w:rsidR="005C031E" w:rsidRDefault="005C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EB" w:rsidRDefault="008A6EEB" w:rsidP="00C018E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AB576D"/>
    <w:multiLevelType w:val="singleLevel"/>
    <w:tmpl w:val="97AB576D"/>
    <w:lvl w:ilvl="0">
      <w:start w:val="1"/>
      <w:numFmt w:val="chineseCounting"/>
      <w:suff w:val="nothing"/>
      <w:lvlText w:val="（%1）"/>
      <w:lvlJc w:val="left"/>
      <w:pPr>
        <w:ind w:left="640"/>
      </w:pPr>
      <w:rPr>
        <w:rFonts w:cs="Times New Roman" w:hint="eastAsia"/>
      </w:rPr>
    </w:lvl>
  </w:abstractNum>
  <w:abstractNum w:abstractNumId="1">
    <w:nsid w:val="C1E473C8"/>
    <w:multiLevelType w:val="singleLevel"/>
    <w:tmpl w:val="C1E473C8"/>
    <w:lvl w:ilvl="0">
      <w:start w:val="1"/>
      <w:numFmt w:val="chineseCounting"/>
      <w:suff w:val="nothing"/>
      <w:lvlText w:val="%1、"/>
      <w:lvlJc w:val="left"/>
      <w:rPr>
        <w:rFonts w:cs="Times New Roman" w:hint="eastAsia"/>
      </w:rPr>
    </w:lvl>
  </w:abstractNum>
  <w:abstractNum w:abstractNumId="2">
    <w:nsid w:val="060473B6"/>
    <w:multiLevelType w:val="singleLevel"/>
    <w:tmpl w:val="060473B6"/>
    <w:lvl w:ilvl="0">
      <w:start w:val="1"/>
      <w:numFmt w:val="chineseCounting"/>
      <w:suff w:val="nothing"/>
      <w:lvlText w:val="%1、"/>
      <w:lvlJc w:val="left"/>
      <w:rPr>
        <w:rFonts w:cs="Times New Roman" w:hint="eastAsia"/>
      </w:rPr>
    </w:lvl>
  </w:abstractNum>
  <w:abstractNum w:abstractNumId="3">
    <w:nsid w:val="3DF8DD7F"/>
    <w:multiLevelType w:val="singleLevel"/>
    <w:tmpl w:val="3DF8DD7F"/>
    <w:lvl w:ilvl="0">
      <w:start w:val="1"/>
      <w:numFmt w:val="chineseCounting"/>
      <w:suff w:val="nothing"/>
      <w:lvlText w:val="%1、"/>
      <w:lvlJc w:val="left"/>
      <w:rPr>
        <w:rFonts w:cs="Times New Roman" w:hint="eastAsia"/>
      </w:rPr>
    </w:lvl>
  </w:abstractNum>
  <w:abstractNum w:abstractNumId="4">
    <w:nsid w:val="5BE289D2"/>
    <w:multiLevelType w:val="singleLevel"/>
    <w:tmpl w:val="5BE289D2"/>
    <w:lvl w:ilvl="0">
      <w:start w:val="1"/>
      <w:numFmt w:val="chineseCounting"/>
      <w:suff w:val="nothing"/>
      <w:lvlText w:val="%1、"/>
      <w:lvlJc w:val="left"/>
      <w:rPr>
        <w:rFonts w:cs="Times New Roman"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8226FB"/>
    <w:rsid w:val="00027F27"/>
    <w:rsid w:val="00084674"/>
    <w:rsid w:val="000A1242"/>
    <w:rsid w:val="000A1EDD"/>
    <w:rsid w:val="000A4F10"/>
    <w:rsid w:val="000D259C"/>
    <w:rsid w:val="000F48F2"/>
    <w:rsid w:val="00102ACF"/>
    <w:rsid w:val="00115035"/>
    <w:rsid w:val="00130F51"/>
    <w:rsid w:val="0015541F"/>
    <w:rsid w:val="00163CE7"/>
    <w:rsid w:val="00167ADC"/>
    <w:rsid w:val="001A1BE2"/>
    <w:rsid w:val="001C72B7"/>
    <w:rsid w:val="00200922"/>
    <w:rsid w:val="00223EC3"/>
    <w:rsid w:val="0024101A"/>
    <w:rsid w:val="00270EF3"/>
    <w:rsid w:val="002B3437"/>
    <w:rsid w:val="002E7BAC"/>
    <w:rsid w:val="00363FEF"/>
    <w:rsid w:val="0039340A"/>
    <w:rsid w:val="003A1794"/>
    <w:rsid w:val="003C651D"/>
    <w:rsid w:val="003D2A98"/>
    <w:rsid w:val="003E58A2"/>
    <w:rsid w:val="00416156"/>
    <w:rsid w:val="004F7C0F"/>
    <w:rsid w:val="00512E5A"/>
    <w:rsid w:val="00564A64"/>
    <w:rsid w:val="005C031E"/>
    <w:rsid w:val="0064511E"/>
    <w:rsid w:val="0068194F"/>
    <w:rsid w:val="006D1466"/>
    <w:rsid w:val="007174D3"/>
    <w:rsid w:val="00747C8A"/>
    <w:rsid w:val="00751903"/>
    <w:rsid w:val="007611B4"/>
    <w:rsid w:val="00770D62"/>
    <w:rsid w:val="00790665"/>
    <w:rsid w:val="007C7DC1"/>
    <w:rsid w:val="00871633"/>
    <w:rsid w:val="008A6EEB"/>
    <w:rsid w:val="008C7419"/>
    <w:rsid w:val="008F47B1"/>
    <w:rsid w:val="00912E5E"/>
    <w:rsid w:val="0094698E"/>
    <w:rsid w:val="00961CF2"/>
    <w:rsid w:val="00972DB2"/>
    <w:rsid w:val="009838AD"/>
    <w:rsid w:val="009931A1"/>
    <w:rsid w:val="00A04266"/>
    <w:rsid w:val="00A153B1"/>
    <w:rsid w:val="00A171DC"/>
    <w:rsid w:val="00A22A37"/>
    <w:rsid w:val="00A30CDB"/>
    <w:rsid w:val="00AA4F94"/>
    <w:rsid w:val="00AA67A4"/>
    <w:rsid w:val="00B04DC7"/>
    <w:rsid w:val="00B700C7"/>
    <w:rsid w:val="00BB0155"/>
    <w:rsid w:val="00BC2E05"/>
    <w:rsid w:val="00BD144A"/>
    <w:rsid w:val="00BD5E8D"/>
    <w:rsid w:val="00BE5F7F"/>
    <w:rsid w:val="00C018EF"/>
    <w:rsid w:val="00CA2B4D"/>
    <w:rsid w:val="00CA3169"/>
    <w:rsid w:val="00D04675"/>
    <w:rsid w:val="00D319CB"/>
    <w:rsid w:val="00D34820"/>
    <w:rsid w:val="00D5416A"/>
    <w:rsid w:val="00D65717"/>
    <w:rsid w:val="00D90088"/>
    <w:rsid w:val="00DA6064"/>
    <w:rsid w:val="00DE06F7"/>
    <w:rsid w:val="00DE0D8C"/>
    <w:rsid w:val="00E57854"/>
    <w:rsid w:val="00E636C0"/>
    <w:rsid w:val="00E75E1D"/>
    <w:rsid w:val="00E97DB0"/>
    <w:rsid w:val="00EB7BF5"/>
    <w:rsid w:val="00EC6E91"/>
    <w:rsid w:val="00ED2F3C"/>
    <w:rsid w:val="00EE1475"/>
    <w:rsid w:val="00F1464F"/>
    <w:rsid w:val="00F26D6F"/>
    <w:rsid w:val="00FC556A"/>
    <w:rsid w:val="198226FB"/>
    <w:rsid w:val="68E147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17"/>
    <w:pPr>
      <w:widowControl w:val="0"/>
      <w:jc w:val="both"/>
    </w:pPr>
    <w:rPr>
      <w:kern w:val="2"/>
      <w:sz w:val="21"/>
      <w:szCs w:val="24"/>
    </w:rPr>
  </w:style>
  <w:style w:type="paragraph" w:styleId="1">
    <w:name w:val="heading 1"/>
    <w:basedOn w:val="a"/>
    <w:next w:val="a"/>
    <w:link w:val="1Char"/>
    <w:uiPriority w:val="99"/>
    <w:qFormat/>
    <w:locked/>
    <w:rsid w:val="00ED2F3C"/>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D2F3C"/>
    <w:rPr>
      <w:rFonts w:ascii="宋体" w:eastAsia="宋体" w:cs="Times New Roman"/>
      <w:b/>
      <w:kern w:val="44"/>
      <w:sz w:val="48"/>
      <w:szCs w:val="48"/>
    </w:rPr>
  </w:style>
  <w:style w:type="paragraph" w:styleId="a3">
    <w:name w:val="footer"/>
    <w:basedOn w:val="a"/>
    <w:link w:val="Char"/>
    <w:uiPriority w:val="99"/>
    <w:rsid w:val="0015541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A171DC"/>
    <w:rPr>
      <w:rFonts w:cs="Times New Roman"/>
      <w:sz w:val="18"/>
      <w:szCs w:val="18"/>
    </w:rPr>
  </w:style>
  <w:style w:type="character" w:styleId="a4">
    <w:name w:val="page number"/>
    <w:basedOn w:val="a0"/>
    <w:uiPriority w:val="99"/>
    <w:rsid w:val="0015541F"/>
    <w:rPr>
      <w:rFonts w:cs="Times New Roman"/>
    </w:rPr>
  </w:style>
  <w:style w:type="paragraph" w:styleId="a5">
    <w:name w:val="header"/>
    <w:basedOn w:val="a"/>
    <w:link w:val="Char0"/>
    <w:uiPriority w:val="99"/>
    <w:rsid w:val="001554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A171DC"/>
    <w:rPr>
      <w:rFonts w:cs="Times New Roman"/>
      <w:sz w:val="18"/>
      <w:szCs w:val="18"/>
    </w:rPr>
  </w:style>
  <w:style w:type="paragraph" w:styleId="a6">
    <w:name w:val="Date"/>
    <w:basedOn w:val="a"/>
    <w:next w:val="a"/>
    <w:link w:val="Char1"/>
    <w:uiPriority w:val="99"/>
    <w:semiHidden/>
    <w:unhideWhenUsed/>
    <w:rsid w:val="00747C8A"/>
    <w:pPr>
      <w:ind w:leftChars="2500" w:left="100"/>
    </w:pPr>
  </w:style>
  <w:style w:type="character" w:customStyle="1" w:styleId="Char1">
    <w:name w:val="日期 Char"/>
    <w:basedOn w:val="a0"/>
    <w:link w:val="a6"/>
    <w:uiPriority w:val="99"/>
    <w:semiHidden/>
    <w:rsid w:val="00747C8A"/>
    <w:rPr>
      <w:szCs w:val="24"/>
    </w:rPr>
  </w:style>
  <w:style w:type="paragraph" w:styleId="a7">
    <w:name w:val="Normal (Web)"/>
    <w:basedOn w:val="a"/>
    <w:uiPriority w:val="99"/>
    <w:unhideWhenUsed/>
    <w:rsid w:val="00B700C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182373">
      <w:bodyDiv w:val="1"/>
      <w:marLeft w:val="0"/>
      <w:marRight w:val="0"/>
      <w:marTop w:val="0"/>
      <w:marBottom w:val="0"/>
      <w:divBdr>
        <w:top w:val="none" w:sz="0" w:space="0" w:color="auto"/>
        <w:left w:val="none" w:sz="0" w:space="0" w:color="auto"/>
        <w:bottom w:val="none" w:sz="0" w:space="0" w:color="auto"/>
        <w:right w:val="none" w:sz="0" w:space="0" w:color="auto"/>
      </w:divBdr>
    </w:div>
    <w:div w:id="7372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泸县住房和城乡建设局</dc:title>
  <dc:subject/>
  <dc:creator>高特</dc:creator>
  <cp:keywords/>
  <dc:description/>
  <cp:lastModifiedBy>jujumao</cp:lastModifiedBy>
  <cp:revision>27</cp:revision>
  <cp:lastPrinted>2019-12-29T09:35:00Z</cp:lastPrinted>
  <dcterms:created xsi:type="dcterms:W3CDTF">2020-10-26T10:09:00Z</dcterms:created>
  <dcterms:modified xsi:type="dcterms:W3CDTF">2020-11-17T08:01:00Z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